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F3F3C" w14:textId="1BDDF003" w:rsidR="00A31D83" w:rsidRPr="004B3275" w:rsidRDefault="00A31D83" w:rsidP="004B3275">
      <w:pPr>
        <w:jc w:val="center"/>
        <w:rPr>
          <w:b/>
        </w:rPr>
      </w:pPr>
      <w:r w:rsidRPr="004B3275">
        <w:rPr>
          <w:b/>
        </w:rPr>
        <w:t>Middle Rio Grande Endangered Species Collaborative Program</w:t>
      </w:r>
    </w:p>
    <w:p w14:paraId="588270D1" w14:textId="136E2989" w:rsidR="009406A4" w:rsidRPr="004B3275" w:rsidRDefault="009E7918" w:rsidP="004B3275">
      <w:pPr>
        <w:jc w:val="center"/>
        <w:rPr>
          <w:b/>
        </w:rPr>
      </w:pPr>
      <w:r w:rsidRPr="004B3275">
        <w:rPr>
          <w:b/>
        </w:rPr>
        <w:t xml:space="preserve">Internal and External </w:t>
      </w:r>
      <w:r w:rsidR="00A31D83" w:rsidRPr="004B3275">
        <w:rPr>
          <w:b/>
        </w:rPr>
        <w:t xml:space="preserve">Peer </w:t>
      </w:r>
      <w:r w:rsidRPr="004B3275">
        <w:rPr>
          <w:b/>
        </w:rPr>
        <w:t>Review</w:t>
      </w:r>
    </w:p>
    <w:p w14:paraId="0B2E6AD8" w14:textId="77777777" w:rsidR="00A31D83" w:rsidRDefault="00A31D83"/>
    <w:p w14:paraId="43986EE7" w14:textId="6BB399B1" w:rsidR="00A31D83" w:rsidRPr="00A31D83" w:rsidRDefault="00A31D83" w:rsidP="004B3275">
      <w:pPr>
        <w:pStyle w:val="Heading1"/>
        <w:numPr>
          <w:ilvl w:val="0"/>
          <w:numId w:val="12"/>
        </w:numPr>
      </w:pPr>
      <w:r w:rsidRPr="00A31D83">
        <w:t>Introduction</w:t>
      </w:r>
      <w:r w:rsidR="00DC2A8D">
        <w:t xml:space="preserve"> </w:t>
      </w:r>
      <w:bookmarkStart w:id="0" w:name="_GoBack"/>
      <w:bookmarkEnd w:id="0"/>
    </w:p>
    <w:p w14:paraId="1F2EE92E" w14:textId="3F4AE7E1" w:rsidR="009E7918" w:rsidRDefault="009E7918">
      <w:r>
        <w:t xml:space="preserve">The Collaborative Program’s committees and groups </w:t>
      </w:r>
      <w:proofErr w:type="gramStart"/>
      <w:r>
        <w:t>are tasked</w:t>
      </w:r>
      <w:proofErr w:type="gramEnd"/>
      <w:r>
        <w:t xml:space="preserve"> with producing </w:t>
      </w:r>
      <w:r w:rsidR="00E144F5">
        <w:t xml:space="preserve">administrative </w:t>
      </w:r>
      <w:r>
        <w:t xml:space="preserve">and </w:t>
      </w:r>
      <w:r w:rsidR="00E144F5">
        <w:t xml:space="preserve">scientific </w:t>
      </w:r>
      <w:r>
        <w:t xml:space="preserve">work products in support of the Collaborative Program’s operations </w:t>
      </w:r>
      <w:r w:rsidR="00E144F5">
        <w:t xml:space="preserve">and </w:t>
      </w:r>
      <w:r>
        <w:t xml:space="preserve">implementation of the Science &amp; Adaptive Management Plan. Administrative work products include documents such as By-Laws, </w:t>
      </w:r>
      <w:r w:rsidR="00E144F5">
        <w:t xml:space="preserve">a </w:t>
      </w:r>
      <w:r>
        <w:t>Long-Term Plan, and annual report</w:t>
      </w:r>
      <w:r w:rsidR="00E144F5">
        <w:t>s</w:t>
      </w:r>
      <w:r>
        <w:t xml:space="preserve">. Scientific work products include documents such as </w:t>
      </w:r>
      <w:r w:rsidR="00E144F5">
        <w:t xml:space="preserve">technical </w:t>
      </w:r>
      <w:r>
        <w:t xml:space="preserve">reports, </w:t>
      </w:r>
      <w:r w:rsidR="00E144F5">
        <w:t xml:space="preserve">literature reviews, </w:t>
      </w:r>
      <w:r>
        <w:t xml:space="preserve">study </w:t>
      </w:r>
      <w:r w:rsidR="00E144F5">
        <w:t>designs</w:t>
      </w:r>
      <w:r>
        <w:t>, and scopes of work, as well as adaptive management tools like conceptual ecological models and population models</w:t>
      </w:r>
      <w:r w:rsidR="006B1CCB">
        <w:t>.</w:t>
      </w:r>
    </w:p>
    <w:p w14:paraId="65B448B9" w14:textId="77777777" w:rsidR="006B1CCB" w:rsidRDefault="006B1CCB"/>
    <w:p w14:paraId="5056D831" w14:textId="74112F16" w:rsidR="009E7918" w:rsidRDefault="006B1CCB">
      <w:r>
        <w:t xml:space="preserve">The Collaborative Program </w:t>
      </w:r>
      <w:r w:rsidR="00E144F5">
        <w:t>incorporates</w:t>
      </w:r>
      <w:r>
        <w:t xml:space="preserve"> peer review into its internal processes to ensure </w:t>
      </w:r>
      <w:r w:rsidR="003A3B47">
        <w:t>robust</w:t>
      </w:r>
      <w:r>
        <w:t xml:space="preserve"> and </w:t>
      </w:r>
      <w:r w:rsidR="003A3B47">
        <w:t xml:space="preserve">defensible </w:t>
      </w:r>
      <w:r>
        <w:t xml:space="preserve">work products. Additionally, the Collaborative Program has procedures for </w:t>
      </w:r>
      <w:r w:rsidR="002A49FC">
        <w:t xml:space="preserve">seeking </w:t>
      </w:r>
      <w:r>
        <w:t xml:space="preserve">external reviews if </w:t>
      </w:r>
      <w:r w:rsidR="002A49FC">
        <w:t>an</w:t>
      </w:r>
      <w:r>
        <w:t xml:space="preserve"> issue </w:t>
      </w:r>
      <w:r w:rsidR="002A49FC">
        <w:t>merits</w:t>
      </w:r>
      <w:r>
        <w:t xml:space="preserve"> independent </w:t>
      </w:r>
      <w:r w:rsidR="0070552D">
        <w:t>appraisal</w:t>
      </w:r>
      <w:r>
        <w:t xml:space="preserve"> due to its importance </w:t>
      </w:r>
      <w:r w:rsidR="0054718C">
        <w:t xml:space="preserve">for decision support </w:t>
      </w:r>
      <w:r>
        <w:t xml:space="preserve">or level of contention. </w:t>
      </w:r>
    </w:p>
    <w:p w14:paraId="2EB0BABA" w14:textId="77777777" w:rsidR="006B1CCB" w:rsidRDefault="006B1CCB"/>
    <w:p w14:paraId="4CF82CC3" w14:textId="52484D49" w:rsidR="006B1CCB" w:rsidRDefault="006B1CCB">
      <w:r>
        <w:t xml:space="preserve">The Collaborative Program </w:t>
      </w:r>
      <w:r w:rsidR="00F31758">
        <w:t>delineates</w:t>
      </w:r>
      <w:r>
        <w:t xml:space="preserve"> four </w:t>
      </w:r>
      <w:r w:rsidR="005868C2">
        <w:t>categories</w:t>
      </w:r>
      <w:r>
        <w:t xml:space="preserve"> of peer review:</w:t>
      </w:r>
    </w:p>
    <w:p w14:paraId="67DA21B5" w14:textId="77777777" w:rsidR="006B1CCB" w:rsidRDefault="006B1CCB" w:rsidP="006B1CCB">
      <w:pPr>
        <w:pStyle w:val="ListParagraph"/>
        <w:numPr>
          <w:ilvl w:val="0"/>
          <w:numId w:val="1"/>
        </w:numPr>
      </w:pPr>
      <w:r>
        <w:t>Internal Administrative Review</w:t>
      </w:r>
    </w:p>
    <w:p w14:paraId="364C1A09" w14:textId="77777777" w:rsidR="006B1CCB" w:rsidRDefault="006B1CCB" w:rsidP="006B1CCB">
      <w:pPr>
        <w:pStyle w:val="ListParagraph"/>
        <w:numPr>
          <w:ilvl w:val="0"/>
          <w:numId w:val="1"/>
        </w:numPr>
      </w:pPr>
      <w:r>
        <w:t>Internal Scientific Review</w:t>
      </w:r>
    </w:p>
    <w:p w14:paraId="208F99B9" w14:textId="77777777" w:rsidR="006B1CCB" w:rsidRDefault="00300B5E" w:rsidP="006B1CCB">
      <w:pPr>
        <w:pStyle w:val="ListParagraph"/>
        <w:numPr>
          <w:ilvl w:val="0"/>
          <w:numId w:val="1"/>
        </w:numPr>
      </w:pPr>
      <w:r>
        <w:t>External Expert</w:t>
      </w:r>
      <w:r w:rsidR="006B1CCB">
        <w:t xml:space="preserve"> Review</w:t>
      </w:r>
    </w:p>
    <w:p w14:paraId="7DB21363" w14:textId="77777777" w:rsidR="004B3275" w:rsidRDefault="006B1CCB" w:rsidP="004B3275">
      <w:pPr>
        <w:pStyle w:val="ListParagraph"/>
        <w:numPr>
          <w:ilvl w:val="0"/>
          <w:numId w:val="1"/>
        </w:numPr>
      </w:pPr>
      <w:r>
        <w:t>Independent Science Panel</w:t>
      </w:r>
    </w:p>
    <w:p w14:paraId="3597FC7A" w14:textId="77777777" w:rsidR="006B1CCB" w:rsidRDefault="006B1CCB" w:rsidP="004B3275">
      <w:pPr>
        <w:pStyle w:val="ListParagraph"/>
      </w:pPr>
    </w:p>
    <w:p w14:paraId="22BDB654" w14:textId="4E26F0AE" w:rsidR="006B1CCB" w:rsidRDefault="005868C2" w:rsidP="006B1CCB">
      <w:r>
        <w:t xml:space="preserve">Each </w:t>
      </w:r>
      <w:r w:rsidR="00D159E1">
        <w:t>category can involve</w:t>
      </w:r>
      <w:r>
        <w:t xml:space="preserve"> one or more </w:t>
      </w:r>
      <w:r w:rsidR="00784B2E">
        <w:t xml:space="preserve">type of review: content, statistical, editorial, contextual, </w:t>
      </w:r>
      <w:r w:rsidR="00177BCA">
        <w:t xml:space="preserve">legal </w:t>
      </w:r>
      <w:r w:rsidR="00784B2E">
        <w:t>and programmatic</w:t>
      </w:r>
      <w:r w:rsidR="00D159E1">
        <w:t xml:space="preserve"> (</w:t>
      </w:r>
      <w:r w:rsidR="00784B2E">
        <w:t>Table 1</w:t>
      </w:r>
      <w:r w:rsidR="00D159E1">
        <w:t>)</w:t>
      </w:r>
      <w:r w:rsidR="00784B2E">
        <w:t xml:space="preserve">. </w:t>
      </w:r>
      <w:r w:rsidR="00C439F7">
        <w:t>Specifying the type of review that is being requested expedites the process by focusing an individual reviewer’s time and attention on appropriate aspects of the work product.</w:t>
      </w:r>
    </w:p>
    <w:p w14:paraId="539D0B7C" w14:textId="4ACE6498" w:rsidR="00784B2E" w:rsidRDefault="00784B2E" w:rsidP="006B1CCB"/>
    <w:p w14:paraId="6AF5FF2C" w14:textId="408AB467" w:rsidR="00784B2E" w:rsidRDefault="00784B2E" w:rsidP="004B3275">
      <w:pPr>
        <w:pStyle w:val="Caption"/>
      </w:pPr>
      <w:r>
        <w:t>Table 1. Definitions of Review Types</w:t>
      </w:r>
    </w:p>
    <w:tbl>
      <w:tblPr>
        <w:tblW w:w="5000" w:type="pct"/>
        <w:tblCellMar>
          <w:left w:w="0" w:type="dxa"/>
          <w:right w:w="0" w:type="dxa"/>
        </w:tblCellMar>
        <w:tblLook w:val="0420" w:firstRow="1" w:lastRow="0" w:firstColumn="0" w:lastColumn="0" w:noHBand="0" w:noVBand="1"/>
      </w:tblPr>
      <w:tblGrid>
        <w:gridCol w:w="1891"/>
        <w:gridCol w:w="7469"/>
      </w:tblGrid>
      <w:tr w:rsidR="005868C2" w:rsidRPr="005868C2" w14:paraId="133AD081" w14:textId="77777777" w:rsidTr="00C2453E">
        <w:trPr>
          <w:trHeight w:val="160"/>
        </w:trPr>
        <w:tc>
          <w:tcPr>
            <w:tcW w:w="1010" w:type="pct"/>
            <w:tcBorders>
              <w:top w:val="single" w:sz="8" w:space="0" w:color="418AB3"/>
              <w:left w:val="nil"/>
              <w:bottom w:val="single" w:sz="8" w:space="0" w:color="418AB3"/>
              <w:right w:val="nil"/>
            </w:tcBorders>
            <w:shd w:val="clear" w:color="auto" w:fill="auto"/>
            <w:tcMar>
              <w:top w:w="72" w:type="dxa"/>
              <w:left w:w="139" w:type="dxa"/>
              <w:bottom w:w="72" w:type="dxa"/>
              <w:right w:w="139" w:type="dxa"/>
            </w:tcMar>
            <w:hideMark/>
          </w:tcPr>
          <w:p w14:paraId="63087E78" w14:textId="77777777" w:rsidR="005868C2" w:rsidRPr="005868C2" w:rsidRDefault="005868C2" w:rsidP="005868C2">
            <w:r w:rsidRPr="005868C2">
              <w:rPr>
                <w:b/>
                <w:bCs/>
              </w:rPr>
              <w:t>REVIEW TYPE</w:t>
            </w:r>
          </w:p>
        </w:tc>
        <w:tc>
          <w:tcPr>
            <w:tcW w:w="3990" w:type="pct"/>
            <w:tcBorders>
              <w:top w:val="single" w:sz="8" w:space="0" w:color="418AB3"/>
              <w:left w:val="nil"/>
              <w:bottom w:val="single" w:sz="8" w:space="0" w:color="418AB3"/>
              <w:right w:val="nil"/>
            </w:tcBorders>
            <w:shd w:val="clear" w:color="auto" w:fill="auto"/>
            <w:tcMar>
              <w:top w:w="72" w:type="dxa"/>
              <w:left w:w="139" w:type="dxa"/>
              <w:bottom w:w="72" w:type="dxa"/>
              <w:right w:w="139" w:type="dxa"/>
            </w:tcMar>
            <w:hideMark/>
          </w:tcPr>
          <w:p w14:paraId="57E8A625" w14:textId="77777777" w:rsidR="005868C2" w:rsidRPr="005868C2" w:rsidRDefault="005868C2" w:rsidP="005868C2">
            <w:r w:rsidRPr="005868C2">
              <w:rPr>
                <w:b/>
                <w:bCs/>
              </w:rPr>
              <w:t>DEFINITION</w:t>
            </w:r>
          </w:p>
        </w:tc>
      </w:tr>
      <w:tr w:rsidR="005868C2" w:rsidRPr="005868C2" w14:paraId="3CFD2B16" w14:textId="77777777" w:rsidTr="00C2453E">
        <w:trPr>
          <w:trHeight w:val="16"/>
        </w:trPr>
        <w:tc>
          <w:tcPr>
            <w:tcW w:w="1010" w:type="pct"/>
            <w:tcBorders>
              <w:top w:val="single" w:sz="8" w:space="0" w:color="418AB3"/>
              <w:left w:val="nil"/>
              <w:bottom w:val="nil"/>
              <w:right w:val="nil"/>
            </w:tcBorders>
            <w:shd w:val="clear" w:color="auto" w:fill="E8EDF2"/>
            <w:tcMar>
              <w:top w:w="72" w:type="dxa"/>
              <w:left w:w="139" w:type="dxa"/>
              <w:bottom w:w="72" w:type="dxa"/>
              <w:right w:w="139" w:type="dxa"/>
            </w:tcMar>
            <w:hideMark/>
          </w:tcPr>
          <w:p w14:paraId="525DB064" w14:textId="77777777" w:rsidR="005868C2" w:rsidRPr="005868C2" w:rsidRDefault="005868C2" w:rsidP="005868C2">
            <w:r w:rsidRPr="005868C2">
              <w:rPr>
                <w:b/>
                <w:bCs/>
              </w:rPr>
              <w:t>Content Review</w:t>
            </w:r>
          </w:p>
        </w:tc>
        <w:tc>
          <w:tcPr>
            <w:tcW w:w="3990" w:type="pct"/>
            <w:tcBorders>
              <w:top w:val="single" w:sz="8" w:space="0" w:color="418AB3"/>
              <w:left w:val="nil"/>
              <w:bottom w:val="nil"/>
              <w:right w:val="nil"/>
            </w:tcBorders>
            <w:shd w:val="clear" w:color="auto" w:fill="E8EDF2"/>
            <w:tcMar>
              <w:top w:w="72" w:type="dxa"/>
              <w:left w:w="139" w:type="dxa"/>
              <w:bottom w:w="72" w:type="dxa"/>
              <w:right w:w="139" w:type="dxa"/>
            </w:tcMar>
            <w:hideMark/>
          </w:tcPr>
          <w:p w14:paraId="6F44C9C3" w14:textId="72B2F1E0" w:rsidR="005868C2" w:rsidRPr="005868C2" w:rsidRDefault="005868C2" w:rsidP="00671277">
            <w:r w:rsidRPr="005868C2">
              <w:t>Checking a document for completeness and accuracy of the content</w:t>
            </w:r>
            <w:r w:rsidR="00F07409">
              <w:t xml:space="preserve"> and </w:t>
            </w:r>
            <w:r w:rsidR="00671277">
              <w:t xml:space="preserve">cited </w:t>
            </w:r>
            <w:r w:rsidR="00F07409">
              <w:t xml:space="preserve">literature </w:t>
            </w:r>
          </w:p>
        </w:tc>
      </w:tr>
      <w:tr w:rsidR="005868C2" w:rsidRPr="005868C2" w14:paraId="20CA9A4C" w14:textId="77777777" w:rsidTr="00C2453E">
        <w:trPr>
          <w:trHeight w:val="23"/>
        </w:trPr>
        <w:tc>
          <w:tcPr>
            <w:tcW w:w="1010" w:type="pct"/>
            <w:tcBorders>
              <w:top w:val="nil"/>
              <w:left w:val="nil"/>
              <w:bottom w:val="nil"/>
              <w:right w:val="nil"/>
            </w:tcBorders>
            <w:shd w:val="clear" w:color="auto" w:fill="auto"/>
            <w:tcMar>
              <w:top w:w="72" w:type="dxa"/>
              <w:left w:w="139" w:type="dxa"/>
              <w:bottom w:w="72" w:type="dxa"/>
              <w:right w:w="139" w:type="dxa"/>
            </w:tcMar>
            <w:hideMark/>
          </w:tcPr>
          <w:p w14:paraId="576ABE89" w14:textId="77777777" w:rsidR="005868C2" w:rsidRPr="005868C2" w:rsidRDefault="005868C2" w:rsidP="005868C2">
            <w:r w:rsidRPr="005868C2">
              <w:rPr>
                <w:b/>
                <w:bCs/>
              </w:rPr>
              <w:t>Statistical Review</w:t>
            </w:r>
          </w:p>
        </w:tc>
        <w:tc>
          <w:tcPr>
            <w:tcW w:w="3990" w:type="pct"/>
            <w:tcBorders>
              <w:top w:val="nil"/>
              <w:left w:val="nil"/>
              <w:bottom w:val="nil"/>
              <w:right w:val="nil"/>
            </w:tcBorders>
            <w:shd w:val="clear" w:color="auto" w:fill="auto"/>
            <w:tcMar>
              <w:top w:w="72" w:type="dxa"/>
              <w:left w:w="139" w:type="dxa"/>
              <w:bottom w:w="72" w:type="dxa"/>
              <w:right w:w="139" w:type="dxa"/>
            </w:tcMar>
            <w:hideMark/>
          </w:tcPr>
          <w:p w14:paraId="351C7BEA" w14:textId="26AF716E" w:rsidR="005868C2" w:rsidRPr="005868C2" w:rsidRDefault="005868C2" w:rsidP="00F07409">
            <w:r w:rsidRPr="005868C2">
              <w:t xml:space="preserve">Evaluating </w:t>
            </w:r>
            <w:r w:rsidR="00F07409">
              <w:t>research</w:t>
            </w:r>
            <w:r w:rsidR="00F07409" w:rsidRPr="005868C2">
              <w:t xml:space="preserve"> </w:t>
            </w:r>
            <w:r w:rsidR="00F07409">
              <w:t>and</w:t>
            </w:r>
            <w:r w:rsidR="00F07409" w:rsidRPr="005868C2">
              <w:t xml:space="preserve"> </w:t>
            </w:r>
            <w:r w:rsidRPr="005868C2">
              <w:t>sampling design</w:t>
            </w:r>
            <w:r w:rsidR="00F07409">
              <w:t>s</w:t>
            </w:r>
            <w:r w:rsidRPr="005868C2">
              <w:t xml:space="preserve"> and </w:t>
            </w:r>
            <w:r w:rsidR="00F07409">
              <w:t>application</w:t>
            </w:r>
            <w:r w:rsidR="00F07409" w:rsidRPr="005868C2">
              <w:t xml:space="preserve"> </w:t>
            </w:r>
            <w:r w:rsidRPr="005868C2">
              <w:t>of statistical methods</w:t>
            </w:r>
          </w:p>
        </w:tc>
      </w:tr>
      <w:tr w:rsidR="005868C2" w:rsidRPr="005868C2" w14:paraId="4FF8A60E" w14:textId="77777777" w:rsidTr="00C2453E">
        <w:trPr>
          <w:trHeight w:val="23"/>
        </w:trPr>
        <w:tc>
          <w:tcPr>
            <w:tcW w:w="1010" w:type="pct"/>
            <w:tcBorders>
              <w:top w:val="nil"/>
              <w:left w:val="nil"/>
              <w:bottom w:val="nil"/>
              <w:right w:val="nil"/>
            </w:tcBorders>
            <w:shd w:val="clear" w:color="auto" w:fill="E8EDF2"/>
            <w:tcMar>
              <w:top w:w="72" w:type="dxa"/>
              <w:left w:w="139" w:type="dxa"/>
              <w:bottom w:w="72" w:type="dxa"/>
              <w:right w:w="139" w:type="dxa"/>
            </w:tcMar>
            <w:hideMark/>
          </w:tcPr>
          <w:p w14:paraId="178E2ABB" w14:textId="77777777" w:rsidR="005868C2" w:rsidRPr="005868C2" w:rsidRDefault="005868C2" w:rsidP="005868C2">
            <w:r w:rsidRPr="005868C2">
              <w:rPr>
                <w:b/>
                <w:bCs/>
              </w:rPr>
              <w:t>Editorial Review</w:t>
            </w:r>
          </w:p>
        </w:tc>
        <w:tc>
          <w:tcPr>
            <w:tcW w:w="3990" w:type="pct"/>
            <w:tcBorders>
              <w:top w:val="nil"/>
              <w:left w:val="nil"/>
              <w:bottom w:val="nil"/>
              <w:right w:val="nil"/>
            </w:tcBorders>
            <w:shd w:val="clear" w:color="auto" w:fill="E8EDF2"/>
            <w:tcMar>
              <w:top w:w="72" w:type="dxa"/>
              <w:left w:w="139" w:type="dxa"/>
              <w:bottom w:w="72" w:type="dxa"/>
              <w:right w:w="139" w:type="dxa"/>
            </w:tcMar>
            <w:hideMark/>
          </w:tcPr>
          <w:p w14:paraId="440A0899" w14:textId="77777777" w:rsidR="005868C2" w:rsidRPr="005868C2" w:rsidRDefault="005868C2" w:rsidP="005868C2">
            <w:r w:rsidRPr="005868C2">
              <w:t>Evaluating a document’s style, grammar, formatting, and references</w:t>
            </w:r>
          </w:p>
        </w:tc>
      </w:tr>
      <w:tr w:rsidR="005868C2" w:rsidRPr="005868C2" w14:paraId="38D5DF5D" w14:textId="77777777" w:rsidTr="00F16F8E">
        <w:trPr>
          <w:trHeight w:val="23"/>
        </w:trPr>
        <w:tc>
          <w:tcPr>
            <w:tcW w:w="1010" w:type="pct"/>
            <w:tcBorders>
              <w:top w:val="nil"/>
              <w:left w:val="nil"/>
              <w:right w:val="nil"/>
            </w:tcBorders>
            <w:shd w:val="clear" w:color="auto" w:fill="auto"/>
            <w:tcMar>
              <w:top w:w="72" w:type="dxa"/>
              <w:left w:w="139" w:type="dxa"/>
              <w:bottom w:w="72" w:type="dxa"/>
              <w:right w:w="139" w:type="dxa"/>
            </w:tcMar>
            <w:hideMark/>
          </w:tcPr>
          <w:p w14:paraId="11074413" w14:textId="77777777" w:rsidR="005868C2" w:rsidRPr="005868C2" w:rsidRDefault="005868C2" w:rsidP="005868C2">
            <w:r w:rsidRPr="005868C2">
              <w:rPr>
                <w:b/>
                <w:bCs/>
              </w:rPr>
              <w:t>Contextual Review</w:t>
            </w:r>
          </w:p>
        </w:tc>
        <w:tc>
          <w:tcPr>
            <w:tcW w:w="3990" w:type="pct"/>
            <w:tcBorders>
              <w:top w:val="nil"/>
              <w:left w:val="nil"/>
              <w:right w:val="nil"/>
            </w:tcBorders>
            <w:shd w:val="clear" w:color="auto" w:fill="auto"/>
            <w:tcMar>
              <w:top w:w="72" w:type="dxa"/>
              <w:left w:w="139" w:type="dxa"/>
              <w:bottom w:w="72" w:type="dxa"/>
              <w:right w:w="139" w:type="dxa"/>
            </w:tcMar>
            <w:hideMark/>
          </w:tcPr>
          <w:p w14:paraId="5ECB5056" w14:textId="3AC9D1BF" w:rsidR="005868C2" w:rsidRPr="005868C2" w:rsidRDefault="005868C2" w:rsidP="00F07409">
            <w:r w:rsidRPr="005868C2">
              <w:t>Evaluating a document’s relevance to the Collaborative Program</w:t>
            </w:r>
            <w:r w:rsidR="00F07409">
              <w:t>’s mission</w:t>
            </w:r>
            <w:r w:rsidR="009807A2">
              <w:t xml:space="preserve">, </w:t>
            </w:r>
            <w:r w:rsidR="00F07409">
              <w:t>goals</w:t>
            </w:r>
            <w:r w:rsidRPr="005868C2">
              <w:t xml:space="preserve"> </w:t>
            </w:r>
            <w:r w:rsidR="00830AA2">
              <w:t>and/or management needs</w:t>
            </w:r>
          </w:p>
        </w:tc>
      </w:tr>
      <w:tr w:rsidR="00F16F8E" w:rsidRPr="005868C2" w14:paraId="3A1BCFD6" w14:textId="77777777" w:rsidTr="00F16F8E">
        <w:trPr>
          <w:trHeight w:val="23"/>
        </w:trPr>
        <w:tc>
          <w:tcPr>
            <w:tcW w:w="1010" w:type="pct"/>
            <w:tcBorders>
              <w:top w:val="nil"/>
              <w:left w:val="nil"/>
              <w:right w:val="nil"/>
            </w:tcBorders>
            <w:shd w:val="clear" w:color="auto" w:fill="E8EDF2"/>
            <w:tcMar>
              <w:top w:w="72" w:type="dxa"/>
              <w:left w:w="139" w:type="dxa"/>
              <w:bottom w:w="72" w:type="dxa"/>
              <w:right w:w="139" w:type="dxa"/>
            </w:tcMar>
          </w:tcPr>
          <w:p w14:paraId="51012EE3" w14:textId="1662AE87" w:rsidR="00F16F8E" w:rsidRPr="005868C2" w:rsidRDefault="00F16F8E" w:rsidP="005868C2">
            <w:pPr>
              <w:rPr>
                <w:b/>
                <w:bCs/>
              </w:rPr>
            </w:pPr>
            <w:r>
              <w:rPr>
                <w:b/>
                <w:bCs/>
              </w:rPr>
              <w:t>Legal Review</w:t>
            </w:r>
          </w:p>
        </w:tc>
        <w:tc>
          <w:tcPr>
            <w:tcW w:w="3990" w:type="pct"/>
            <w:tcBorders>
              <w:top w:val="nil"/>
              <w:left w:val="nil"/>
              <w:right w:val="nil"/>
            </w:tcBorders>
            <w:shd w:val="clear" w:color="auto" w:fill="E8EDF2"/>
            <w:tcMar>
              <w:top w:w="72" w:type="dxa"/>
              <w:left w:w="139" w:type="dxa"/>
              <w:bottom w:w="72" w:type="dxa"/>
              <w:right w:w="139" w:type="dxa"/>
            </w:tcMar>
          </w:tcPr>
          <w:p w14:paraId="35708E9C" w14:textId="79E9E7D3" w:rsidR="00F16F8E" w:rsidRPr="005868C2" w:rsidRDefault="00F16F8E" w:rsidP="00420844">
            <w:r>
              <w:t>Evaluating a document’s relationship to policy, statute, and case law</w:t>
            </w:r>
          </w:p>
        </w:tc>
      </w:tr>
      <w:tr w:rsidR="005868C2" w:rsidRPr="005868C2" w14:paraId="239E1690" w14:textId="77777777" w:rsidTr="00F16F8E">
        <w:trPr>
          <w:trHeight w:val="23"/>
        </w:trPr>
        <w:tc>
          <w:tcPr>
            <w:tcW w:w="1010" w:type="pct"/>
            <w:tcBorders>
              <w:left w:val="nil"/>
              <w:bottom w:val="single" w:sz="8" w:space="0" w:color="418AB3"/>
              <w:right w:val="nil"/>
            </w:tcBorders>
            <w:shd w:val="clear" w:color="auto" w:fill="FFFFFF" w:themeFill="background1"/>
            <w:tcMar>
              <w:top w:w="72" w:type="dxa"/>
              <w:left w:w="139" w:type="dxa"/>
              <w:bottom w:w="72" w:type="dxa"/>
              <w:right w:w="139" w:type="dxa"/>
            </w:tcMar>
            <w:hideMark/>
          </w:tcPr>
          <w:p w14:paraId="7FE6D0BE" w14:textId="77777777" w:rsidR="005868C2" w:rsidRPr="00F16F8E" w:rsidRDefault="005868C2" w:rsidP="005868C2">
            <w:pPr>
              <w:rPr>
                <w:b/>
                <w:bCs/>
              </w:rPr>
            </w:pPr>
            <w:r w:rsidRPr="005868C2">
              <w:rPr>
                <w:b/>
                <w:bCs/>
              </w:rPr>
              <w:t>Programmatic Review</w:t>
            </w:r>
          </w:p>
        </w:tc>
        <w:tc>
          <w:tcPr>
            <w:tcW w:w="3990" w:type="pct"/>
            <w:tcBorders>
              <w:left w:val="nil"/>
              <w:bottom w:val="single" w:sz="8" w:space="0" w:color="418AB3"/>
              <w:right w:val="nil"/>
            </w:tcBorders>
            <w:shd w:val="clear" w:color="auto" w:fill="FFFFFF" w:themeFill="background1"/>
            <w:tcMar>
              <w:top w:w="72" w:type="dxa"/>
              <w:left w:w="139" w:type="dxa"/>
              <w:bottom w:w="72" w:type="dxa"/>
              <w:right w:w="139" w:type="dxa"/>
            </w:tcMar>
            <w:hideMark/>
          </w:tcPr>
          <w:p w14:paraId="54E300AF" w14:textId="0156C9E9" w:rsidR="005868C2" w:rsidRPr="00F16F8E" w:rsidRDefault="005868C2" w:rsidP="00420844">
            <w:pPr>
              <w:rPr>
                <w:bCs/>
              </w:rPr>
            </w:pPr>
            <w:r w:rsidRPr="00F16F8E">
              <w:rPr>
                <w:bCs/>
              </w:rPr>
              <w:t xml:space="preserve">Evaluating the entirety of a program </w:t>
            </w:r>
            <w:r w:rsidR="00F07409" w:rsidRPr="00F16F8E">
              <w:rPr>
                <w:bCs/>
              </w:rPr>
              <w:t xml:space="preserve">or initiative </w:t>
            </w:r>
            <w:r w:rsidRPr="00F16F8E">
              <w:rPr>
                <w:bCs/>
              </w:rPr>
              <w:t xml:space="preserve">with respect to </w:t>
            </w:r>
            <w:r w:rsidR="00420844" w:rsidRPr="00F16F8E">
              <w:rPr>
                <w:bCs/>
              </w:rPr>
              <w:t>efficacy</w:t>
            </w:r>
            <w:r w:rsidRPr="00F16F8E">
              <w:rPr>
                <w:bCs/>
              </w:rPr>
              <w:t xml:space="preserve"> and relevance</w:t>
            </w:r>
            <w:r w:rsidR="00420844" w:rsidRPr="00F16F8E">
              <w:rPr>
                <w:bCs/>
              </w:rPr>
              <w:t xml:space="preserve"> of results or targets</w:t>
            </w:r>
          </w:p>
        </w:tc>
      </w:tr>
    </w:tbl>
    <w:p w14:paraId="02D455C1" w14:textId="77777777" w:rsidR="005868C2" w:rsidRDefault="005868C2" w:rsidP="006B1CCB"/>
    <w:p w14:paraId="26EA6C83" w14:textId="77777777" w:rsidR="005F0A35" w:rsidRDefault="005F0A35" w:rsidP="004B3275">
      <w:pPr>
        <w:pStyle w:val="Heading2"/>
      </w:pPr>
      <w:r>
        <w:t xml:space="preserve">Internal </w:t>
      </w:r>
      <w:r w:rsidR="003F55D9">
        <w:t xml:space="preserve">Peer </w:t>
      </w:r>
      <w:r>
        <w:t>Review</w:t>
      </w:r>
    </w:p>
    <w:p w14:paraId="0A519531" w14:textId="541F6820" w:rsidR="005F0A35" w:rsidRPr="005F0A35" w:rsidRDefault="00793759" w:rsidP="006B1CCB">
      <w:r>
        <w:t>Internal peer review is carried out within the Collaborative Program and administered by the Program Support Team at the direction of the E</w:t>
      </w:r>
      <w:r w:rsidR="00E61E9E">
        <w:t xml:space="preserve">xecutive </w:t>
      </w:r>
      <w:r>
        <w:t>C</w:t>
      </w:r>
      <w:r w:rsidR="00E61E9E">
        <w:t>ommittee (EC)</w:t>
      </w:r>
      <w:r>
        <w:t xml:space="preserve"> or </w:t>
      </w:r>
      <w:r w:rsidR="00E61E9E">
        <w:t xml:space="preserve">Science and Adaptive Management </w:t>
      </w:r>
      <w:r w:rsidR="00E61E9E">
        <w:lastRenderedPageBreak/>
        <w:t>Committee (</w:t>
      </w:r>
      <w:r>
        <w:t>SAMC</w:t>
      </w:r>
      <w:r w:rsidR="00E61E9E">
        <w:t>)</w:t>
      </w:r>
      <w:r>
        <w:t xml:space="preserve">. </w:t>
      </w:r>
      <w:r w:rsidR="005F0A35" w:rsidRPr="005F0A35">
        <w:t>The tw</w:t>
      </w:r>
      <w:r w:rsidR="005F0A35">
        <w:t xml:space="preserve">o </w:t>
      </w:r>
      <w:r w:rsidR="00073D17">
        <w:t xml:space="preserve">internal </w:t>
      </w:r>
      <w:r w:rsidR="005F0A35">
        <w:t xml:space="preserve">categories of </w:t>
      </w:r>
      <w:r w:rsidR="003F55D9">
        <w:t xml:space="preserve">peer </w:t>
      </w:r>
      <w:r w:rsidR="005F0A35">
        <w:t xml:space="preserve">review utilized by the Collaborative Program, internal administrative review and internal scientific review, are summarized </w:t>
      </w:r>
      <w:r w:rsidR="00BB39E2">
        <w:t>below (</w:t>
      </w:r>
      <w:r w:rsidR="005F0A35">
        <w:t xml:space="preserve">Table </w:t>
      </w:r>
      <w:r w:rsidR="00784B2E">
        <w:t>2</w:t>
      </w:r>
      <w:r w:rsidR="00BB39E2">
        <w:t>)</w:t>
      </w:r>
      <w:r w:rsidR="005F0A35">
        <w:t>.</w:t>
      </w:r>
    </w:p>
    <w:p w14:paraId="76D53ABC" w14:textId="77777777" w:rsidR="005F0A35" w:rsidRDefault="005F0A35" w:rsidP="006B1CCB">
      <w:pPr>
        <w:rPr>
          <w:i/>
          <w:u w:val="single"/>
        </w:rPr>
      </w:pPr>
    </w:p>
    <w:p w14:paraId="6D3B3881" w14:textId="3FB55136" w:rsidR="003F55D9" w:rsidRDefault="003F55D9" w:rsidP="003F55D9">
      <w:pPr>
        <w:pStyle w:val="Caption"/>
        <w:keepNext/>
      </w:pPr>
      <w:r>
        <w:t xml:space="preserve">Table </w:t>
      </w:r>
      <w:r w:rsidR="00784B2E">
        <w:t>2</w:t>
      </w:r>
      <w:r>
        <w:t>. Categories of Internal Peer Review Used by the Collaborative Program</w:t>
      </w:r>
    </w:p>
    <w:tbl>
      <w:tblPr>
        <w:tblW w:w="5000" w:type="pct"/>
        <w:tblLayout w:type="fixed"/>
        <w:tblCellMar>
          <w:left w:w="0" w:type="dxa"/>
          <w:right w:w="0" w:type="dxa"/>
        </w:tblCellMar>
        <w:tblLook w:val="0420" w:firstRow="1" w:lastRow="0" w:firstColumn="0" w:lastColumn="0" w:noHBand="0" w:noVBand="1"/>
      </w:tblPr>
      <w:tblGrid>
        <w:gridCol w:w="1800"/>
        <w:gridCol w:w="3780"/>
        <w:gridCol w:w="3780"/>
      </w:tblGrid>
      <w:tr w:rsidR="00E61E9E" w:rsidRPr="00C2453E" w14:paraId="64132790" w14:textId="77777777" w:rsidTr="00E45C91">
        <w:trPr>
          <w:trHeight w:val="16"/>
        </w:trPr>
        <w:tc>
          <w:tcPr>
            <w:tcW w:w="962"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13F39099" w14:textId="77777777" w:rsidR="00E61E9E" w:rsidRPr="00C2453E" w:rsidRDefault="00E61E9E" w:rsidP="005F0A35">
            <w:pPr>
              <w:rPr>
                <w:sz w:val="20"/>
                <w:szCs w:val="20"/>
              </w:rPr>
            </w:pPr>
          </w:p>
        </w:tc>
        <w:tc>
          <w:tcPr>
            <w:tcW w:w="2019"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01FEE812" w14:textId="77777777" w:rsidR="00E61E9E" w:rsidRPr="00C2453E" w:rsidRDefault="00E61E9E" w:rsidP="005F0A35">
            <w:pPr>
              <w:rPr>
                <w:sz w:val="20"/>
                <w:szCs w:val="20"/>
              </w:rPr>
            </w:pPr>
            <w:r w:rsidRPr="00C2453E">
              <w:rPr>
                <w:b/>
                <w:bCs/>
                <w:sz w:val="20"/>
                <w:szCs w:val="20"/>
              </w:rPr>
              <w:t>BEING REVIEWED</w:t>
            </w:r>
          </w:p>
        </w:tc>
        <w:tc>
          <w:tcPr>
            <w:tcW w:w="2019"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132741C7" w14:textId="77777777" w:rsidR="00E61E9E" w:rsidRPr="00C2453E" w:rsidRDefault="00E61E9E" w:rsidP="005F0A35">
            <w:pPr>
              <w:rPr>
                <w:sz w:val="20"/>
                <w:szCs w:val="20"/>
              </w:rPr>
            </w:pPr>
            <w:r w:rsidRPr="00C2453E">
              <w:rPr>
                <w:b/>
                <w:bCs/>
                <w:sz w:val="20"/>
                <w:szCs w:val="20"/>
              </w:rPr>
              <w:t>CONSIDERATIONS</w:t>
            </w:r>
          </w:p>
        </w:tc>
      </w:tr>
      <w:tr w:rsidR="00E61E9E" w:rsidRPr="00C2453E" w14:paraId="0D1A3D49" w14:textId="77777777" w:rsidTr="00E45C91">
        <w:trPr>
          <w:trHeight w:val="16"/>
        </w:trPr>
        <w:tc>
          <w:tcPr>
            <w:tcW w:w="962"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4DE1A8F6" w14:textId="77777777" w:rsidR="00E61E9E" w:rsidRPr="00C2453E" w:rsidRDefault="00E61E9E" w:rsidP="005F0A35">
            <w:pPr>
              <w:rPr>
                <w:sz w:val="20"/>
                <w:szCs w:val="20"/>
              </w:rPr>
            </w:pPr>
            <w:r w:rsidRPr="00C2453E">
              <w:rPr>
                <w:b/>
                <w:bCs/>
                <w:sz w:val="20"/>
                <w:szCs w:val="20"/>
              </w:rPr>
              <w:t>Internal Administrative Review</w:t>
            </w:r>
          </w:p>
        </w:tc>
        <w:tc>
          <w:tcPr>
            <w:tcW w:w="2019"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1A0FCDEA" w14:textId="1D1EF969" w:rsidR="00E61E9E" w:rsidRPr="00E61E9E" w:rsidRDefault="00E61E9E" w:rsidP="00E61E9E">
            <w:pPr>
              <w:numPr>
                <w:ilvl w:val="0"/>
                <w:numId w:val="2"/>
              </w:numPr>
              <w:tabs>
                <w:tab w:val="clear" w:pos="720"/>
              </w:tabs>
              <w:ind w:left="349"/>
              <w:rPr>
                <w:sz w:val="20"/>
                <w:szCs w:val="20"/>
              </w:rPr>
            </w:pPr>
            <w:r w:rsidRPr="00C2453E">
              <w:rPr>
                <w:sz w:val="20"/>
                <w:szCs w:val="20"/>
              </w:rPr>
              <w:t>Governance documents</w:t>
            </w:r>
            <w:r>
              <w:rPr>
                <w:sz w:val="20"/>
                <w:szCs w:val="20"/>
              </w:rPr>
              <w:t xml:space="preserve"> (e.g., By-Laws, Science &amp; Adaptive Management Plan)</w:t>
            </w:r>
          </w:p>
          <w:p w14:paraId="7529DE6C" w14:textId="35ED471E" w:rsidR="00E61E9E" w:rsidRPr="00C2453E" w:rsidRDefault="00E61E9E" w:rsidP="00E61E9E">
            <w:pPr>
              <w:numPr>
                <w:ilvl w:val="0"/>
                <w:numId w:val="2"/>
              </w:numPr>
              <w:tabs>
                <w:tab w:val="clear" w:pos="720"/>
              </w:tabs>
              <w:ind w:left="349"/>
              <w:rPr>
                <w:sz w:val="20"/>
                <w:szCs w:val="20"/>
              </w:rPr>
            </w:pPr>
            <w:r w:rsidRPr="00C2453E">
              <w:rPr>
                <w:sz w:val="20"/>
                <w:szCs w:val="20"/>
              </w:rPr>
              <w:t>MRGESCP-authored documents</w:t>
            </w:r>
            <w:r>
              <w:rPr>
                <w:sz w:val="20"/>
                <w:szCs w:val="20"/>
              </w:rPr>
              <w:t xml:space="preserve"> (e.g., Annual Report)</w:t>
            </w:r>
          </w:p>
        </w:tc>
        <w:tc>
          <w:tcPr>
            <w:tcW w:w="2019"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0F6C9D96" w14:textId="77777777" w:rsidR="00E61E9E" w:rsidRPr="00C2453E" w:rsidRDefault="00E61E9E" w:rsidP="00C82445">
            <w:pPr>
              <w:numPr>
                <w:ilvl w:val="0"/>
                <w:numId w:val="2"/>
              </w:numPr>
              <w:tabs>
                <w:tab w:val="clear" w:pos="720"/>
              </w:tabs>
              <w:ind w:left="349"/>
              <w:rPr>
                <w:sz w:val="20"/>
                <w:szCs w:val="20"/>
              </w:rPr>
            </w:pPr>
            <w:r w:rsidRPr="00C2453E">
              <w:rPr>
                <w:sz w:val="20"/>
                <w:szCs w:val="20"/>
              </w:rPr>
              <w:t>Reviewed by all signatories</w:t>
            </w:r>
          </w:p>
          <w:p w14:paraId="54E63CA9" w14:textId="77777777" w:rsidR="00E61E9E" w:rsidRPr="00C2453E" w:rsidRDefault="00E61E9E" w:rsidP="00C82445">
            <w:pPr>
              <w:numPr>
                <w:ilvl w:val="0"/>
                <w:numId w:val="2"/>
              </w:numPr>
              <w:tabs>
                <w:tab w:val="clear" w:pos="720"/>
              </w:tabs>
              <w:ind w:left="349"/>
              <w:rPr>
                <w:sz w:val="20"/>
                <w:szCs w:val="20"/>
              </w:rPr>
            </w:pPr>
            <w:r w:rsidRPr="00C2453E">
              <w:rPr>
                <w:sz w:val="20"/>
                <w:szCs w:val="20"/>
              </w:rPr>
              <w:t>Contributes to MRGESCP operations</w:t>
            </w:r>
          </w:p>
          <w:p w14:paraId="1FB20FF0" w14:textId="74F216B9" w:rsidR="00E61E9E" w:rsidRPr="00C2453E" w:rsidRDefault="00E61E9E" w:rsidP="00C82445">
            <w:pPr>
              <w:numPr>
                <w:ilvl w:val="0"/>
                <w:numId w:val="2"/>
              </w:numPr>
              <w:tabs>
                <w:tab w:val="clear" w:pos="720"/>
              </w:tabs>
              <w:ind w:left="349"/>
              <w:rPr>
                <w:sz w:val="20"/>
                <w:szCs w:val="20"/>
              </w:rPr>
            </w:pPr>
            <w:r>
              <w:rPr>
                <w:sz w:val="20"/>
                <w:szCs w:val="20"/>
              </w:rPr>
              <w:t>One set of comments from each signatory</w:t>
            </w:r>
          </w:p>
        </w:tc>
      </w:tr>
      <w:tr w:rsidR="00E61E9E" w:rsidRPr="00C2453E" w14:paraId="4E13F611" w14:textId="77777777" w:rsidTr="00E45C91">
        <w:trPr>
          <w:trHeight w:val="1764"/>
        </w:trPr>
        <w:tc>
          <w:tcPr>
            <w:tcW w:w="962"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42ADDDDB" w14:textId="77777777" w:rsidR="00E61E9E" w:rsidRPr="00C2453E" w:rsidRDefault="00E61E9E" w:rsidP="005F0A35">
            <w:pPr>
              <w:rPr>
                <w:sz w:val="20"/>
                <w:szCs w:val="20"/>
              </w:rPr>
            </w:pPr>
            <w:r w:rsidRPr="00C2453E">
              <w:rPr>
                <w:b/>
                <w:bCs/>
                <w:sz w:val="20"/>
                <w:szCs w:val="20"/>
              </w:rPr>
              <w:t>Internal Scientific Review</w:t>
            </w:r>
          </w:p>
        </w:tc>
        <w:tc>
          <w:tcPr>
            <w:tcW w:w="2019"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2324E736" w14:textId="275A1E4C" w:rsidR="00E61E9E" w:rsidRPr="00C2453E" w:rsidRDefault="00E61E9E" w:rsidP="00C82445">
            <w:pPr>
              <w:numPr>
                <w:ilvl w:val="0"/>
                <w:numId w:val="3"/>
              </w:numPr>
              <w:tabs>
                <w:tab w:val="clear" w:pos="720"/>
              </w:tabs>
              <w:ind w:left="349"/>
              <w:rPr>
                <w:sz w:val="20"/>
                <w:szCs w:val="20"/>
              </w:rPr>
            </w:pPr>
            <w:r w:rsidRPr="00C2453E">
              <w:rPr>
                <w:sz w:val="20"/>
                <w:szCs w:val="20"/>
              </w:rPr>
              <w:t>S&amp;T Ad Hoc Group work products</w:t>
            </w:r>
            <w:r>
              <w:rPr>
                <w:sz w:val="20"/>
                <w:szCs w:val="20"/>
              </w:rPr>
              <w:t xml:space="preserve"> (e.g., technical reports, scopes of work)</w:t>
            </w:r>
          </w:p>
          <w:p w14:paraId="59C6D57D" w14:textId="0CAEB45E" w:rsidR="00E61E9E" w:rsidRPr="00C2453E" w:rsidRDefault="00E61E9E" w:rsidP="00C82445">
            <w:pPr>
              <w:numPr>
                <w:ilvl w:val="0"/>
                <w:numId w:val="3"/>
              </w:numPr>
              <w:tabs>
                <w:tab w:val="clear" w:pos="720"/>
              </w:tabs>
              <w:ind w:left="349"/>
              <w:rPr>
                <w:sz w:val="20"/>
                <w:szCs w:val="20"/>
              </w:rPr>
            </w:pPr>
            <w:r w:rsidRPr="00C2453E">
              <w:rPr>
                <w:sz w:val="20"/>
                <w:szCs w:val="20"/>
              </w:rPr>
              <w:t>Science and AM tools</w:t>
            </w:r>
            <w:r>
              <w:rPr>
                <w:sz w:val="20"/>
                <w:szCs w:val="20"/>
              </w:rPr>
              <w:t xml:space="preserve"> (e.g., conceptual ecological models)</w:t>
            </w:r>
          </w:p>
          <w:p w14:paraId="3BF8F234" w14:textId="66539AA7" w:rsidR="00E61E9E" w:rsidRPr="00E61E9E" w:rsidRDefault="00E61E9E" w:rsidP="00E61E9E">
            <w:pPr>
              <w:numPr>
                <w:ilvl w:val="0"/>
                <w:numId w:val="3"/>
              </w:numPr>
              <w:tabs>
                <w:tab w:val="clear" w:pos="720"/>
              </w:tabs>
              <w:ind w:left="349"/>
              <w:rPr>
                <w:sz w:val="20"/>
                <w:szCs w:val="20"/>
              </w:rPr>
            </w:pPr>
            <w:r>
              <w:rPr>
                <w:sz w:val="20"/>
                <w:szCs w:val="20"/>
              </w:rPr>
              <w:t>External requests for review by the MRGESCP (e.g., study designs, monitoring plans)</w:t>
            </w:r>
          </w:p>
        </w:tc>
        <w:tc>
          <w:tcPr>
            <w:tcW w:w="2019"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11A2910D" w14:textId="6ACE1367" w:rsidR="00E61E9E" w:rsidRPr="00C2453E" w:rsidRDefault="00E61E9E" w:rsidP="00C82445">
            <w:pPr>
              <w:numPr>
                <w:ilvl w:val="0"/>
                <w:numId w:val="3"/>
              </w:numPr>
              <w:tabs>
                <w:tab w:val="clear" w:pos="720"/>
              </w:tabs>
              <w:ind w:left="349"/>
              <w:rPr>
                <w:sz w:val="20"/>
                <w:szCs w:val="20"/>
              </w:rPr>
            </w:pPr>
            <w:r>
              <w:rPr>
                <w:sz w:val="20"/>
                <w:szCs w:val="20"/>
              </w:rPr>
              <w:t>R</w:t>
            </w:r>
            <w:r w:rsidRPr="00C2453E">
              <w:rPr>
                <w:sz w:val="20"/>
                <w:szCs w:val="20"/>
              </w:rPr>
              <w:t>eviewers</w:t>
            </w:r>
            <w:r>
              <w:rPr>
                <w:sz w:val="20"/>
                <w:szCs w:val="20"/>
              </w:rPr>
              <w:t xml:space="preserve"> with relevant expertise</w:t>
            </w:r>
          </w:p>
          <w:p w14:paraId="24A35FF0" w14:textId="551DF91A" w:rsidR="00E61E9E" w:rsidRPr="00C2453E" w:rsidRDefault="00E61E9E" w:rsidP="00C82445">
            <w:pPr>
              <w:numPr>
                <w:ilvl w:val="0"/>
                <w:numId w:val="3"/>
              </w:numPr>
              <w:tabs>
                <w:tab w:val="clear" w:pos="720"/>
              </w:tabs>
              <w:ind w:left="349"/>
              <w:rPr>
                <w:sz w:val="20"/>
                <w:szCs w:val="20"/>
              </w:rPr>
            </w:pPr>
            <w:r>
              <w:rPr>
                <w:sz w:val="20"/>
                <w:szCs w:val="20"/>
              </w:rPr>
              <w:t>Performed or delegated</w:t>
            </w:r>
            <w:r w:rsidRPr="00C2453E">
              <w:rPr>
                <w:sz w:val="20"/>
                <w:szCs w:val="20"/>
              </w:rPr>
              <w:t xml:space="preserve"> by the SAMC</w:t>
            </w:r>
          </w:p>
          <w:p w14:paraId="2AA44737" w14:textId="79EA4A29" w:rsidR="00E61E9E" w:rsidRPr="00C2453E" w:rsidRDefault="00E61E9E" w:rsidP="00C82445">
            <w:pPr>
              <w:numPr>
                <w:ilvl w:val="0"/>
                <w:numId w:val="3"/>
              </w:numPr>
              <w:tabs>
                <w:tab w:val="clear" w:pos="720"/>
              </w:tabs>
              <w:ind w:left="349"/>
              <w:rPr>
                <w:sz w:val="20"/>
                <w:szCs w:val="20"/>
              </w:rPr>
            </w:pPr>
            <w:r w:rsidRPr="00C2453E">
              <w:rPr>
                <w:sz w:val="20"/>
                <w:szCs w:val="20"/>
              </w:rPr>
              <w:t>May include external reviewers if supplementary expertise is needed</w:t>
            </w:r>
          </w:p>
          <w:p w14:paraId="7B4CD854" w14:textId="77777777" w:rsidR="00E61E9E" w:rsidRPr="00C2453E" w:rsidRDefault="00E61E9E" w:rsidP="00C82445">
            <w:pPr>
              <w:numPr>
                <w:ilvl w:val="0"/>
                <w:numId w:val="3"/>
              </w:numPr>
              <w:tabs>
                <w:tab w:val="clear" w:pos="720"/>
              </w:tabs>
              <w:ind w:left="349"/>
              <w:rPr>
                <w:sz w:val="20"/>
                <w:szCs w:val="20"/>
              </w:rPr>
            </w:pPr>
            <w:r w:rsidRPr="00C2453E">
              <w:rPr>
                <w:sz w:val="20"/>
                <w:szCs w:val="20"/>
              </w:rPr>
              <w:t>Individual comment forms</w:t>
            </w:r>
          </w:p>
        </w:tc>
      </w:tr>
    </w:tbl>
    <w:p w14:paraId="6ED3C536" w14:textId="77777777" w:rsidR="005F0A35" w:rsidRPr="005F0A35" w:rsidRDefault="005F0A35" w:rsidP="006B1CCB"/>
    <w:p w14:paraId="4D419D0E" w14:textId="77777777" w:rsidR="005868C2" w:rsidRPr="005F0A35" w:rsidRDefault="00D223B3" w:rsidP="004B3275">
      <w:pPr>
        <w:pStyle w:val="Heading3"/>
      </w:pPr>
      <w:r w:rsidRPr="005F0A35">
        <w:t>Internal Administrative Review</w:t>
      </w:r>
    </w:p>
    <w:p w14:paraId="6933066A" w14:textId="77D583F9" w:rsidR="00D223B3" w:rsidRDefault="0043778A" w:rsidP="006B1CCB">
      <w:r>
        <w:t xml:space="preserve">Internal administrative documents that are authored by the Collaborative Program </w:t>
      </w:r>
      <w:r w:rsidR="00FA5014">
        <w:t>and/</w:t>
      </w:r>
      <w:r>
        <w:t>or are essential to Collaborative Program governance and operations are reviewed</w:t>
      </w:r>
      <w:r w:rsidR="00D223B3">
        <w:t xml:space="preserve"> by all the signatories. Examples include the By-Laws, </w:t>
      </w:r>
      <w:r w:rsidR="00784B2E">
        <w:t>a</w:t>
      </w:r>
      <w:r w:rsidR="00D223B3">
        <w:t xml:space="preserve">nnual </w:t>
      </w:r>
      <w:r w:rsidR="00784B2E">
        <w:t>reports</w:t>
      </w:r>
      <w:r w:rsidR="00D223B3">
        <w:t xml:space="preserve">, the Science &amp; Adaptive Management Plan, and the Long-Term Plan. An internal administrative review is </w:t>
      </w:r>
      <w:r w:rsidR="008B31C3">
        <w:t xml:space="preserve">conducted </w:t>
      </w:r>
      <w:r w:rsidR="00D223B3">
        <w:t xml:space="preserve">by the </w:t>
      </w:r>
      <w:r w:rsidR="00784B2E">
        <w:t>Program Support Team (</w:t>
      </w:r>
      <w:r w:rsidR="00D223B3">
        <w:t>PST</w:t>
      </w:r>
      <w:r w:rsidR="00784B2E">
        <w:t>)</w:t>
      </w:r>
      <w:r>
        <w:t>,</w:t>
      </w:r>
      <w:r w:rsidR="00D223B3">
        <w:t xml:space="preserve"> </w:t>
      </w:r>
      <w:r>
        <w:t xml:space="preserve">which compiles </w:t>
      </w:r>
      <w:r w:rsidR="00D223B3">
        <w:t>individual signatory reviews</w:t>
      </w:r>
      <w:r>
        <w:t xml:space="preserve">, </w:t>
      </w:r>
      <w:r w:rsidR="008B31C3">
        <w:t>incorporates changes</w:t>
      </w:r>
      <w:r>
        <w:t xml:space="preserve"> and,</w:t>
      </w:r>
      <w:r w:rsidR="00D223B3">
        <w:t xml:space="preserve"> </w:t>
      </w:r>
      <w:r>
        <w:t>a</w:t>
      </w:r>
      <w:r w:rsidR="00784B2E">
        <w:t xml:space="preserve">s appropriate, </w:t>
      </w:r>
      <w:r w:rsidR="00A275BD">
        <w:t xml:space="preserve">catalogs </w:t>
      </w:r>
      <w:r w:rsidR="008B31C3">
        <w:t xml:space="preserve">edits </w:t>
      </w:r>
      <w:r w:rsidR="00A275BD">
        <w:t>and responses to comments</w:t>
      </w:r>
      <w:r w:rsidR="00690A77">
        <w:t xml:space="preserve"> when finalizing </w:t>
      </w:r>
      <w:r w:rsidR="00784B2E">
        <w:t xml:space="preserve">a </w:t>
      </w:r>
      <w:r w:rsidR="00690A77">
        <w:t>document for EC approval.</w:t>
      </w:r>
    </w:p>
    <w:p w14:paraId="6589F2A9" w14:textId="77777777" w:rsidR="00690A77" w:rsidRDefault="00690A77" w:rsidP="006B1CCB"/>
    <w:p w14:paraId="782F3BA5" w14:textId="77777777" w:rsidR="00690A77" w:rsidRPr="005F0A35" w:rsidRDefault="00690A77" w:rsidP="004B3275">
      <w:pPr>
        <w:pStyle w:val="Heading3"/>
      </w:pPr>
      <w:r w:rsidRPr="005F0A35">
        <w:t>Internal Scientific Review</w:t>
      </w:r>
    </w:p>
    <w:p w14:paraId="47102B9E" w14:textId="4886FC11" w:rsidR="00690A77" w:rsidRDefault="00352ACC" w:rsidP="006B1CCB">
      <w:r>
        <w:t>Internal technical</w:t>
      </w:r>
      <w:r w:rsidR="00690A77">
        <w:t xml:space="preserve"> review</w:t>
      </w:r>
      <w:r>
        <w:t>s</w:t>
      </w:r>
      <w:r w:rsidR="00690A77">
        <w:t xml:space="preserve"> </w:t>
      </w:r>
      <w:r>
        <w:t xml:space="preserve">are </w:t>
      </w:r>
      <w:r w:rsidR="005A71F8">
        <w:t xml:space="preserve">delegated </w:t>
      </w:r>
      <w:r w:rsidR="00690A77">
        <w:t>by the</w:t>
      </w:r>
      <w:r w:rsidR="00784B2E">
        <w:t xml:space="preserve"> Science and Adaptive Management Committee</w:t>
      </w:r>
      <w:r w:rsidR="00690A77">
        <w:t xml:space="preserve"> </w:t>
      </w:r>
      <w:r w:rsidR="00784B2E">
        <w:t>(</w:t>
      </w:r>
      <w:r w:rsidR="00690A77">
        <w:t>SAMC</w:t>
      </w:r>
      <w:r w:rsidR="00784B2E">
        <w:t>)</w:t>
      </w:r>
      <w:r w:rsidR="00690A77">
        <w:t xml:space="preserve"> to </w:t>
      </w:r>
      <w:r>
        <w:t>one or more</w:t>
      </w:r>
      <w:r w:rsidR="00690A77">
        <w:t xml:space="preserve"> </w:t>
      </w:r>
      <w:r w:rsidR="00CE39C3">
        <w:t>reviewers</w:t>
      </w:r>
      <w:r w:rsidR="00690A77">
        <w:t xml:space="preserve"> with appropriate </w:t>
      </w:r>
      <w:r w:rsidR="00CE39C3">
        <w:t xml:space="preserve">qualifications and </w:t>
      </w:r>
      <w:r w:rsidR="005A71F8">
        <w:t xml:space="preserve">relevant </w:t>
      </w:r>
      <w:r>
        <w:t xml:space="preserve">subject matter </w:t>
      </w:r>
      <w:r w:rsidR="00CE39C3">
        <w:t xml:space="preserve">expertise. </w:t>
      </w:r>
      <w:r>
        <w:t xml:space="preserve">This type of </w:t>
      </w:r>
      <w:r w:rsidR="00CE39C3">
        <w:t xml:space="preserve">review is </w:t>
      </w:r>
      <w:r>
        <w:t>applied to</w:t>
      </w:r>
      <w:r w:rsidR="00CE39C3">
        <w:t xml:space="preserve"> </w:t>
      </w:r>
      <w:r w:rsidR="00784B2E">
        <w:t>Science &amp; Technical (</w:t>
      </w:r>
      <w:r w:rsidR="00CE39C3">
        <w:t>S&amp;T</w:t>
      </w:r>
      <w:r w:rsidR="00784B2E">
        <w:t>)</w:t>
      </w:r>
      <w:r w:rsidR="00CE39C3">
        <w:t xml:space="preserve"> Ad Hoc Group deliverables, </w:t>
      </w:r>
      <w:r>
        <w:t xml:space="preserve">technical </w:t>
      </w:r>
      <w:r w:rsidR="00CE39C3">
        <w:t xml:space="preserve">reports, study </w:t>
      </w:r>
      <w:r>
        <w:t>designs</w:t>
      </w:r>
      <w:r w:rsidR="00CE39C3">
        <w:t>, models, and other work products</w:t>
      </w:r>
      <w:r w:rsidR="00C70DBF">
        <w:t xml:space="preserve"> relating to the science program</w:t>
      </w:r>
      <w:r w:rsidR="00CE39C3">
        <w:t>.</w:t>
      </w:r>
      <w:r w:rsidR="00DF0B99">
        <w:t xml:space="preserve"> </w:t>
      </w:r>
      <w:r w:rsidR="00884834">
        <w:t xml:space="preserve">A request for a review by the Collaborative Program by an organization (either a signatory or external to the MRGESCP) may </w:t>
      </w:r>
      <w:r w:rsidR="00DF0B99">
        <w:t xml:space="preserve">also be </w:t>
      </w:r>
      <w:r w:rsidR="009B7B9E">
        <w:t xml:space="preserve">considered for </w:t>
      </w:r>
      <w:r w:rsidR="00DF0B99">
        <w:t>internal scientific review.</w:t>
      </w:r>
    </w:p>
    <w:p w14:paraId="52661DD8" w14:textId="77777777" w:rsidR="00DF0B99" w:rsidRDefault="00DF0B99" w:rsidP="006B1CCB"/>
    <w:p w14:paraId="3293D251" w14:textId="4CFAB0F2" w:rsidR="00DF0B99" w:rsidRDefault="00DF0B99" w:rsidP="006B1CCB">
      <w:r>
        <w:t xml:space="preserve">Typically, reviewers </w:t>
      </w:r>
      <w:proofErr w:type="gramStart"/>
      <w:r w:rsidR="00784B2E">
        <w:t xml:space="preserve">are </w:t>
      </w:r>
      <w:r w:rsidR="009B7B9E">
        <w:t>selected</w:t>
      </w:r>
      <w:proofErr w:type="gramEnd"/>
      <w:r w:rsidR="009B7B9E">
        <w:t xml:space="preserve"> </w:t>
      </w:r>
      <w:r>
        <w:t xml:space="preserve">from Collaborative Program </w:t>
      </w:r>
      <w:r w:rsidR="00D264B2">
        <w:t>participants</w:t>
      </w:r>
      <w:r>
        <w:t>, but if a need</w:t>
      </w:r>
      <w:r w:rsidR="009B7B9E">
        <w:t xml:space="preserve"> </w:t>
      </w:r>
      <w:r w:rsidR="001749D4">
        <w:t xml:space="preserve">for </w:t>
      </w:r>
      <w:commentRangeStart w:id="1"/>
      <w:r w:rsidR="001749D4">
        <w:t>supplementary expertise is identified</w:t>
      </w:r>
      <w:commentRangeEnd w:id="1"/>
      <w:r w:rsidR="008B732E">
        <w:rPr>
          <w:rStyle w:val="CommentReference"/>
        </w:rPr>
        <w:commentReference w:id="1"/>
      </w:r>
      <w:r>
        <w:t xml:space="preserve">, the SAMC can request external </w:t>
      </w:r>
      <w:r w:rsidR="009B7B9E">
        <w:t xml:space="preserve">individuals </w:t>
      </w:r>
      <w:r w:rsidR="00E2135D">
        <w:t>to participate</w:t>
      </w:r>
      <w:r w:rsidR="009B7B9E">
        <w:t xml:space="preserve"> in the review</w:t>
      </w:r>
      <w:r w:rsidR="00E2135D">
        <w:t xml:space="preserve">. Internal scientific reviews </w:t>
      </w:r>
      <w:r w:rsidR="00784B2E">
        <w:t>are</w:t>
      </w:r>
      <w:r w:rsidR="00E2135D">
        <w:t xml:space="preserve"> </w:t>
      </w:r>
      <w:r w:rsidR="009B7B9E">
        <w:t>collected</w:t>
      </w:r>
      <w:r w:rsidR="00E2135D">
        <w:t xml:space="preserve"> via individual comment forms</w:t>
      </w:r>
      <w:r w:rsidR="006A4CB4">
        <w:t xml:space="preserve">, </w:t>
      </w:r>
      <w:r w:rsidR="001749D4">
        <w:t xml:space="preserve">on </w:t>
      </w:r>
      <w:r w:rsidR="006A4CB4">
        <w:t xml:space="preserve">which reviewers </w:t>
      </w:r>
      <w:r w:rsidR="00156D15">
        <w:t xml:space="preserve">can provide </w:t>
      </w:r>
      <w:r w:rsidR="006A4CB4">
        <w:t>scientific justification</w:t>
      </w:r>
      <w:r w:rsidR="00156D15">
        <w:t>s</w:t>
      </w:r>
      <w:r w:rsidR="006A4CB4">
        <w:t xml:space="preserve"> for their comments</w:t>
      </w:r>
      <w:r w:rsidR="00156D15">
        <w:t>, when needed</w:t>
      </w:r>
      <w:r w:rsidR="00300B5E">
        <w:t>.</w:t>
      </w:r>
      <w:r w:rsidR="00E2135D">
        <w:t xml:space="preserve"> </w:t>
      </w:r>
      <w:r w:rsidR="00300B5E">
        <w:t>A</w:t>
      </w:r>
      <w:r w:rsidR="00E2135D">
        <w:t xml:space="preserve">ll comments received </w:t>
      </w:r>
      <w:r w:rsidR="00784B2E">
        <w:t>are</w:t>
      </w:r>
      <w:r w:rsidR="00E2135D">
        <w:t xml:space="preserve"> </w:t>
      </w:r>
      <w:r w:rsidR="009B7B9E">
        <w:t xml:space="preserve">compiled </w:t>
      </w:r>
      <w:r w:rsidR="00E2135D">
        <w:t xml:space="preserve">and </w:t>
      </w:r>
      <w:r w:rsidR="00156D15">
        <w:t xml:space="preserve">delivered </w:t>
      </w:r>
      <w:r w:rsidR="00E2135D">
        <w:t xml:space="preserve">to the </w:t>
      </w:r>
      <w:r w:rsidR="001168BC">
        <w:t xml:space="preserve">originating </w:t>
      </w:r>
      <w:r w:rsidR="009B7B9E">
        <w:t xml:space="preserve">authors and the </w:t>
      </w:r>
      <w:r w:rsidR="00083DCD">
        <w:t>SAMC</w:t>
      </w:r>
      <w:r w:rsidR="00E2135D">
        <w:t xml:space="preserve">. </w:t>
      </w:r>
      <w:r w:rsidR="009B7B9E">
        <w:t xml:space="preserve">Changes and responses to comments </w:t>
      </w:r>
      <w:r w:rsidR="008B4257">
        <w:t>are cataloged for future reference</w:t>
      </w:r>
      <w:r w:rsidR="00300B5E">
        <w:t xml:space="preserve">. </w:t>
      </w:r>
      <w:r w:rsidR="00146401">
        <w:t>If a scientific uncertainty can be justified from an u</w:t>
      </w:r>
      <w:r w:rsidR="008B4257">
        <w:t>nreconciled</w:t>
      </w:r>
      <w:r w:rsidR="00300B5E">
        <w:t xml:space="preserve"> comment </w:t>
      </w:r>
      <w:r w:rsidR="00146401">
        <w:t xml:space="preserve">about </w:t>
      </w:r>
      <w:r w:rsidR="008B4257">
        <w:t xml:space="preserve">the </w:t>
      </w:r>
      <w:r w:rsidR="00146401">
        <w:t xml:space="preserve">strength </w:t>
      </w:r>
      <w:r w:rsidR="008B4257">
        <w:t>or validity of findings</w:t>
      </w:r>
      <w:r w:rsidR="00146401">
        <w:t>,</w:t>
      </w:r>
      <w:r w:rsidR="008B4257">
        <w:t xml:space="preserve"> </w:t>
      </w:r>
      <w:r w:rsidR="00146401">
        <w:t>it will be incorporated</w:t>
      </w:r>
      <w:r w:rsidR="00300B5E">
        <w:t xml:space="preserve"> in</w:t>
      </w:r>
      <w:r w:rsidR="00146401">
        <w:t>to</w:t>
      </w:r>
      <w:r w:rsidR="00300B5E">
        <w:t xml:space="preserve"> </w:t>
      </w:r>
      <w:r w:rsidR="003B6341">
        <w:t>the Science and Adaptive Management Information System (</w:t>
      </w:r>
      <w:r w:rsidR="00300B5E">
        <w:t>SAMIS</w:t>
      </w:r>
      <w:r w:rsidR="003B6341">
        <w:t>)</w:t>
      </w:r>
      <w:r w:rsidR="00300B5E">
        <w:t>.</w:t>
      </w:r>
    </w:p>
    <w:p w14:paraId="6BF84803" w14:textId="77777777" w:rsidR="00300B5E" w:rsidRDefault="00300B5E" w:rsidP="006B1CCB"/>
    <w:p w14:paraId="2EEF8C15" w14:textId="77777777" w:rsidR="003F55D9" w:rsidRPr="003F55D9" w:rsidRDefault="003F55D9" w:rsidP="004B3275">
      <w:pPr>
        <w:pStyle w:val="Heading2"/>
      </w:pPr>
      <w:r>
        <w:t>External Peer Review</w:t>
      </w:r>
    </w:p>
    <w:p w14:paraId="36DDD82C" w14:textId="1C669F58" w:rsidR="003F55D9" w:rsidRPr="005F0A35" w:rsidRDefault="00793759" w:rsidP="003F55D9">
      <w:r>
        <w:t xml:space="preserve">External peer review is </w:t>
      </w:r>
      <w:r w:rsidR="007F29FA">
        <w:t>performed by</w:t>
      </w:r>
      <w:r>
        <w:t xml:space="preserve"> </w:t>
      </w:r>
      <w:r w:rsidR="007F29FA">
        <w:t xml:space="preserve">individuals </w:t>
      </w:r>
      <w:r>
        <w:t xml:space="preserve">from outside the Collaborative Program. The review is administered by a third-party contractor </w:t>
      </w:r>
      <w:r w:rsidR="00884834">
        <w:t>to avoid bias</w:t>
      </w:r>
      <w:r>
        <w:t xml:space="preserve">. </w:t>
      </w:r>
      <w:r w:rsidR="003F55D9" w:rsidRPr="005F0A35">
        <w:t>The tw</w:t>
      </w:r>
      <w:r w:rsidR="003F55D9">
        <w:t xml:space="preserve">o </w:t>
      </w:r>
      <w:r w:rsidR="00635118">
        <w:t xml:space="preserve">external </w:t>
      </w:r>
      <w:r w:rsidR="003F55D9">
        <w:t xml:space="preserve">categories of </w:t>
      </w:r>
      <w:r w:rsidR="00635118">
        <w:t xml:space="preserve">peer </w:t>
      </w:r>
      <w:r w:rsidR="003F55D9">
        <w:t xml:space="preserve">review </w:t>
      </w:r>
      <w:r w:rsidR="003F55D9">
        <w:lastRenderedPageBreak/>
        <w:t xml:space="preserve">utilized by the Collaborative Program, external expert review and </w:t>
      </w:r>
      <w:r w:rsidR="00635118">
        <w:t>independent science panel</w:t>
      </w:r>
      <w:r w:rsidR="003F55D9">
        <w:t xml:space="preserve">, are summarized </w:t>
      </w:r>
      <w:r w:rsidR="00652C9D">
        <w:t xml:space="preserve">in </w:t>
      </w:r>
      <w:r w:rsidR="003F55D9">
        <w:t xml:space="preserve">Table </w:t>
      </w:r>
      <w:r w:rsidR="003B6341">
        <w:t>3</w:t>
      </w:r>
      <w:r w:rsidR="003F55D9">
        <w:t>.</w:t>
      </w:r>
    </w:p>
    <w:p w14:paraId="77BAE1F4" w14:textId="77777777" w:rsidR="003F55D9" w:rsidRDefault="003F55D9" w:rsidP="006B1CCB"/>
    <w:p w14:paraId="577B42E7" w14:textId="45F69E68" w:rsidR="003F55D9" w:rsidRDefault="003F55D9" w:rsidP="003F55D9">
      <w:pPr>
        <w:pStyle w:val="Caption"/>
        <w:keepNext/>
      </w:pPr>
      <w:r>
        <w:t xml:space="preserve">Table </w:t>
      </w:r>
      <w:r w:rsidR="003B6341">
        <w:t>3</w:t>
      </w:r>
      <w:r>
        <w:t>. Categories of External Peer Review</w:t>
      </w:r>
      <w:r>
        <w:rPr>
          <w:noProof/>
        </w:rPr>
        <w:t xml:space="preserve"> used by the Collaborative Program</w:t>
      </w:r>
    </w:p>
    <w:tbl>
      <w:tblPr>
        <w:tblW w:w="4806" w:type="pct"/>
        <w:tblCellMar>
          <w:left w:w="0" w:type="dxa"/>
          <w:right w:w="0" w:type="dxa"/>
        </w:tblCellMar>
        <w:tblLook w:val="0420" w:firstRow="1" w:lastRow="0" w:firstColumn="0" w:lastColumn="0" w:noHBand="0" w:noVBand="1"/>
      </w:tblPr>
      <w:tblGrid>
        <w:gridCol w:w="1719"/>
        <w:gridCol w:w="3639"/>
        <w:gridCol w:w="3639"/>
      </w:tblGrid>
      <w:tr w:rsidR="00884834" w:rsidRPr="00083DCD" w14:paraId="64CF34DF" w14:textId="77777777" w:rsidTr="00E45C91">
        <w:trPr>
          <w:trHeight w:val="16"/>
        </w:trPr>
        <w:tc>
          <w:tcPr>
            <w:tcW w:w="955"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2EC27C19" w14:textId="77777777" w:rsidR="00884834" w:rsidRPr="00083DCD" w:rsidRDefault="00884834" w:rsidP="003F55D9">
            <w:pPr>
              <w:rPr>
                <w:sz w:val="20"/>
                <w:szCs w:val="20"/>
              </w:rPr>
            </w:pPr>
          </w:p>
        </w:tc>
        <w:tc>
          <w:tcPr>
            <w:tcW w:w="2022"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761F9F4C" w14:textId="77777777" w:rsidR="00884834" w:rsidRPr="00083DCD" w:rsidRDefault="00884834" w:rsidP="003F55D9">
            <w:pPr>
              <w:rPr>
                <w:sz w:val="20"/>
                <w:szCs w:val="20"/>
              </w:rPr>
            </w:pPr>
            <w:r w:rsidRPr="00083DCD">
              <w:rPr>
                <w:b/>
                <w:bCs/>
                <w:sz w:val="20"/>
                <w:szCs w:val="20"/>
              </w:rPr>
              <w:t>BEING REVIEWED</w:t>
            </w:r>
          </w:p>
        </w:tc>
        <w:tc>
          <w:tcPr>
            <w:tcW w:w="2022" w:type="pct"/>
            <w:tcBorders>
              <w:top w:val="single" w:sz="8" w:space="0" w:color="418AB3"/>
              <w:left w:val="nil"/>
              <w:bottom w:val="single" w:sz="8" w:space="0" w:color="418AB3"/>
              <w:right w:val="nil"/>
            </w:tcBorders>
            <w:shd w:val="clear" w:color="auto" w:fill="auto"/>
            <w:tcMar>
              <w:top w:w="72" w:type="dxa"/>
              <w:left w:w="132" w:type="dxa"/>
              <w:bottom w:w="72" w:type="dxa"/>
              <w:right w:w="132" w:type="dxa"/>
            </w:tcMar>
            <w:hideMark/>
          </w:tcPr>
          <w:p w14:paraId="4AE24072" w14:textId="77777777" w:rsidR="00884834" w:rsidRPr="00083DCD" w:rsidRDefault="00884834" w:rsidP="003F55D9">
            <w:pPr>
              <w:rPr>
                <w:sz w:val="20"/>
                <w:szCs w:val="20"/>
              </w:rPr>
            </w:pPr>
            <w:r w:rsidRPr="00083DCD">
              <w:rPr>
                <w:b/>
                <w:bCs/>
                <w:sz w:val="20"/>
                <w:szCs w:val="20"/>
              </w:rPr>
              <w:t>CONSIDERATIONS</w:t>
            </w:r>
          </w:p>
        </w:tc>
      </w:tr>
      <w:tr w:rsidR="00884834" w:rsidRPr="00083DCD" w14:paraId="7515FD8A" w14:textId="77777777" w:rsidTr="00E45C91">
        <w:trPr>
          <w:trHeight w:val="584"/>
        </w:trPr>
        <w:tc>
          <w:tcPr>
            <w:tcW w:w="955"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7C2C3895" w14:textId="77777777" w:rsidR="00884834" w:rsidRPr="00083DCD" w:rsidRDefault="00884834" w:rsidP="003F55D9">
            <w:pPr>
              <w:rPr>
                <w:sz w:val="20"/>
                <w:szCs w:val="20"/>
              </w:rPr>
            </w:pPr>
            <w:r w:rsidRPr="00083DCD">
              <w:rPr>
                <w:b/>
                <w:bCs/>
                <w:sz w:val="20"/>
                <w:szCs w:val="20"/>
              </w:rPr>
              <w:t>External Expert Review</w:t>
            </w:r>
          </w:p>
        </w:tc>
        <w:tc>
          <w:tcPr>
            <w:tcW w:w="2022"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4783A9B5" w14:textId="001E27B2" w:rsidR="00884834" w:rsidRPr="00083DCD" w:rsidRDefault="00884834" w:rsidP="00C82445">
            <w:pPr>
              <w:numPr>
                <w:ilvl w:val="0"/>
                <w:numId w:val="4"/>
              </w:numPr>
              <w:tabs>
                <w:tab w:val="clear" w:pos="720"/>
              </w:tabs>
              <w:ind w:left="349"/>
              <w:rPr>
                <w:sz w:val="20"/>
                <w:szCs w:val="20"/>
              </w:rPr>
            </w:pPr>
            <w:r>
              <w:rPr>
                <w:sz w:val="20"/>
                <w:szCs w:val="20"/>
              </w:rPr>
              <w:t>A singular work product (e.g., Science &amp; Adaptive Management Plan, population models)</w:t>
            </w:r>
          </w:p>
          <w:p w14:paraId="21126F14" w14:textId="2A51A2B3" w:rsidR="00884834" w:rsidRPr="00083DCD" w:rsidRDefault="00884834" w:rsidP="00C82445">
            <w:pPr>
              <w:numPr>
                <w:ilvl w:val="0"/>
                <w:numId w:val="4"/>
              </w:numPr>
              <w:tabs>
                <w:tab w:val="clear" w:pos="720"/>
              </w:tabs>
              <w:ind w:left="349"/>
              <w:rPr>
                <w:sz w:val="20"/>
                <w:szCs w:val="20"/>
              </w:rPr>
            </w:pPr>
            <w:r>
              <w:rPr>
                <w:sz w:val="20"/>
                <w:szCs w:val="20"/>
              </w:rPr>
              <w:t>The topic has a m</w:t>
            </w:r>
            <w:r w:rsidRPr="00083DCD">
              <w:rPr>
                <w:sz w:val="20"/>
                <w:szCs w:val="20"/>
              </w:rPr>
              <w:t>edium-to-high level of contention</w:t>
            </w:r>
          </w:p>
          <w:p w14:paraId="5B3C2270" w14:textId="0C1849CB" w:rsidR="00884834" w:rsidRPr="00083DCD" w:rsidRDefault="00884834" w:rsidP="004B3275">
            <w:pPr>
              <w:numPr>
                <w:ilvl w:val="0"/>
                <w:numId w:val="4"/>
              </w:numPr>
              <w:tabs>
                <w:tab w:val="clear" w:pos="720"/>
              </w:tabs>
              <w:ind w:left="349"/>
              <w:rPr>
                <w:sz w:val="20"/>
                <w:szCs w:val="20"/>
              </w:rPr>
            </w:pPr>
            <w:r>
              <w:rPr>
                <w:sz w:val="20"/>
                <w:szCs w:val="20"/>
              </w:rPr>
              <w:t xml:space="preserve">The work product may be </w:t>
            </w:r>
            <w:r w:rsidRPr="00083DCD">
              <w:rPr>
                <w:sz w:val="20"/>
                <w:szCs w:val="20"/>
              </w:rPr>
              <w:t>administrative or scientific</w:t>
            </w:r>
          </w:p>
        </w:tc>
        <w:tc>
          <w:tcPr>
            <w:tcW w:w="2022" w:type="pct"/>
            <w:tcBorders>
              <w:top w:val="single" w:sz="8" w:space="0" w:color="418AB3"/>
              <w:left w:val="nil"/>
              <w:bottom w:val="nil"/>
              <w:right w:val="nil"/>
            </w:tcBorders>
            <w:shd w:val="clear" w:color="auto" w:fill="E8EDF2"/>
            <w:tcMar>
              <w:top w:w="72" w:type="dxa"/>
              <w:left w:w="132" w:type="dxa"/>
              <w:bottom w:w="72" w:type="dxa"/>
              <w:right w:w="132" w:type="dxa"/>
            </w:tcMar>
            <w:hideMark/>
          </w:tcPr>
          <w:p w14:paraId="159BC5F9" w14:textId="77777777" w:rsidR="00884834" w:rsidRPr="00083DCD" w:rsidRDefault="00884834" w:rsidP="00C82445">
            <w:pPr>
              <w:numPr>
                <w:ilvl w:val="0"/>
                <w:numId w:val="4"/>
              </w:numPr>
              <w:tabs>
                <w:tab w:val="clear" w:pos="720"/>
              </w:tabs>
              <w:ind w:left="349"/>
              <w:rPr>
                <w:sz w:val="20"/>
                <w:szCs w:val="20"/>
              </w:rPr>
            </w:pPr>
            <w:commentRangeStart w:id="2"/>
            <w:r w:rsidRPr="00083DCD">
              <w:rPr>
                <w:sz w:val="20"/>
                <w:szCs w:val="20"/>
              </w:rPr>
              <w:t>SAMC recommends &amp; EC approves</w:t>
            </w:r>
            <w:commentRangeEnd w:id="2"/>
            <w:r w:rsidR="008B732E">
              <w:rPr>
                <w:rStyle w:val="CommentReference"/>
              </w:rPr>
              <w:commentReference w:id="2"/>
            </w:r>
          </w:p>
          <w:p w14:paraId="1406A725" w14:textId="77777777" w:rsidR="00884834" w:rsidRPr="00083DCD" w:rsidRDefault="00884834" w:rsidP="00C82445">
            <w:pPr>
              <w:numPr>
                <w:ilvl w:val="0"/>
                <w:numId w:val="4"/>
              </w:numPr>
              <w:tabs>
                <w:tab w:val="clear" w:pos="720"/>
              </w:tabs>
              <w:ind w:left="349"/>
              <w:rPr>
                <w:sz w:val="20"/>
                <w:szCs w:val="20"/>
              </w:rPr>
            </w:pPr>
            <w:r w:rsidRPr="00083DCD">
              <w:rPr>
                <w:sz w:val="20"/>
                <w:szCs w:val="20"/>
              </w:rPr>
              <w:t>Expert reviewers</w:t>
            </w:r>
          </w:p>
          <w:p w14:paraId="5E46E711" w14:textId="065EB88A" w:rsidR="00884834" w:rsidRDefault="00884834" w:rsidP="00C82445">
            <w:pPr>
              <w:numPr>
                <w:ilvl w:val="0"/>
                <w:numId w:val="4"/>
              </w:numPr>
              <w:tabs>
                <w:tab w:val="clear" w:pos="720"/>
              </w:tabs>
              <w:ind w:left="349"/>
              <w:rPr>
                <w:sz w:val="20"/>
                <w:szCs w:val="20"/>
              </w:rPr>
            </w:pPr>
            <w:r w:rsidRPr="00083DCD">
              <w:rPr>
                <w:sz w:val="20"/>
                <w:szCs w:val="20"/>
              </w:rPr>
              <w:t>Administered remotely</w:t>
            </w:r>
          </w:p>
          <w:p w14:paraId="7ADA2706" w14:textId="7173C50D" w:rsidR="00884834" w:rsidRPr="00083DCD" w:rsidRDefault="00884834" w:rsidP="00C82445">
            <w:pPr>
              <w:numPr>
                <w:ilvl w:val="0"/>
                <w:numId w:val="4"/>
              </w:numPr>
              <w:tabs>
                <w:tab w:val="clear" w:pos="720"/>
              </w:tabs>
              <w:ind w:left="349"/>
              <w:rPr>
                <w:sz w:val="20"/>
                <w:szCs w:val="20"/>
              </w:rPr>
            </w:pPr>
            <w:r>
              <w:rPr>
                <w:sz w:val="20"/>
                <w:szCs w:val="20"/>
              </w:rPr>
              <w:t>Does not require interaction between reviewers and MRGESCP experts</w:t>
            </w:r>
          </w:p>
          <w:p w14:paraId="611B72F5" w14:textId="42C0625B" w:rsidR="00884834" w:rsidRPr="00083DCD" w:rsidRDefault="00884834" w:rsidP="00E41EDA">
            <w:pPr>
              <w:numPr>
                <w:ilvl w:val="0"/>
                <w:numId w:val="4"/>
              </w:numPr>
              <w:tabs>
                <w:tab w:val="clear" w:pos="720"/>
              </w:tabs>
              <w:ind w:left="349"/>
              <w:rPr>
                <w:sz w:val="20"/>
                <w:szCs w:val="20"/>
              </w:rPr>
            </w:pPr>
            <w:r w:rsidRPr="00083DCD">
              <w:rPr>
                <w:sz w:val="20"/>
                <w:szCs w:val="20"/>
              </w:rPr>
              <w:t>Individual comment forms or a report</w:t>
            </w:r>
          </w:p>
        </w:tc>
      </w:tr>
      <w:tr w:rsidR="00884834" w:rsidRPr="00083DCD" w14:paraId="7C29CC2B" w14:textId="77777777" w:rsidTr="00E45C91">
        <w:trPr>
          <w:trHeight w:val="584"/>
        </w:trPr>
        <w:tc>
          <w:tcPr>
            <w:tcW w:w="955"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67AC7D7C" w14:textId="77777777" w:rsidR="00884834" w:rsidRPr="00083DCD" w:rsidRDefault="00884834" w:rsidP="003F55D9">
            <w:pPr>
              <w:rPr>
                <w:sz w:val="20"/>
                <w:szCs w:val="20"/>
              </w:rPr>
            </w:pPr>
            <w:r w:rsidRPr="00083DCD">
              <w:rPr>
                <w:b/>
                <w:bCs/>
                <w:sz w:val="20"/>
                <w:szCs w:val="20"/>
              </w:rPr>
              <w:t>Independent Science Panel</w:t>
            </w:r>
          </w:p>
        </w:tc>
        <w:tc>
          <w:tcPr>
            <w:tcW w:w="2022"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5F56DCAE" w14:textId="698A13D3" w:rsidR="00884834" w:rsidRPr="00083DCD" w:rsidRDefault="00884834" w:rsidP="00C82445">
            <w:pPr>
              <w:numPr>
                <w:ilvl w:val="0"/>
                <w:numId w:val="5"/>
              </w:numPr>
              <w:tabs>
                <w:tab w:val="clear" w:pos="720"/>
              </w:tabs>
              <w:ind w:left="349"/>
              <w:rPr>
                <w:sz w:val="20"/>
                <w:szCs w:val="20"/>
              </w:rPr>
            </w:pPr>
            <w:r>
              <w:rPr>
                <w:sz w:val="20"/>
                <w:szCs w:val="20"/>
              </w:rPr>
              <w:t>Broad, complex and consequential topics</w:t>
            </w:r>
          </w:p>
          <w:p w14:paraId="72B5D802" w14:textId="24155E60" w:rsidR="00884834" w:rsidRPr="004B3275" w:rsidRDefault="00884834" w:rsidP="004B3275">
            <w:pPr>
              <w:numPr>
                <w:ilvl w:val="0"/>
                <w:numId w:val="5"/>
              </w:numPr>
              <w:tabs>
                <w:tab w:val="clear" w:pos="720"/>
              </w:tabs>
              <w:ind w:left="349"/>
              <w:rPr>
                <w:sz w:val="20"/>
                <w:szCs w:val="20"/>
              </w:rPr>
            </w:pPr>
            <w:r w:rsidRPr="004B3275">
              <w:rPr>
                <w:sz w:val="20"/>
                <w:szCs w:val="20"/>
              </w:rPr>
              <w:t>The topic has a high level of contention</w:t>
            </w:r>
          </w:p>
        </w:tc>
        <w:tc>
          <w:tcPr>
            <w:tcW w:w="2022" w:type="pct"/>
            <w:tcBorders>
              <w:top w:val="nil"/>
              <w:left w:val="nil"/>
              <w:bottom w:val="single" w:sz="8" w:space="0" w:color="418AB3"/>
              <w:right w:val="nil"/>
            </w:tcBorders>
            <w:shd w:val="clear" w:color="auto" w:fill="auto"/>
            <w:tcMar>
              <w:top w:w="72" w:type="dxa"/>
              <w:left w:w="132" w:type="dxa"/>
              <w:bottom w:w="72" w:type="dxa"/>
              <w:right w:w="132" w:type="dxa"/>
            </w:tcMar>
            <w:hideMark/>
          </w:tcPr>
          <w:p w14:paraId="76C37E3A" w14:textId="4AFAA37B" w:rsidR="00884834" w:rsidRDefault="00884834" w:rsidP="00C82445">
            <w:pPr>
              <w:numPr>
                <w:ilvl w:val="0"/>
                <w:numId w:val="5"/>
              </w:numPr>
              <w:tabs>
                <w:tab w:val="clear" w:pos="720"/>
              </w:tabs>
              <w:ind w:left="349"/>
              <w:rPr>
                <w:sz w:val="20"/>
                <w:szCs w:val="20"/>
              </w:rPr>
            </w:pPr>
            <w:r>
              <w:rPr>
                <w:sz w:val="20"/>
                <w:szCs w:val="20"/>
              </w:rPr>
              <w:t>Programmatic review</w:t>
            </w:r>
          </w:p>
          <w:p w14:paraId="776094FE" w14:textId="62306C9C" w:rsidR="00884834" w:rsidRPr="00083DCD" w:rsidRDefault="00884834" w:rsidP="00C82445">
            <w:pPr>
              <w:numPr>
                <w:ilvl w:val="0"/>
                <w:numId w:val="5"/>
              </w:numPr>
              <w:tabs>
                <w:tab w:val="clear" w:pos="720"/>
              </w:tabs>
              <w:ind w:left="349"/>
              <w:rPr>
                <w:sz w:val="20"/>
                <w:szCs w:val="20"/>
              </w:rPr>
            </w:pPr>
            <w:r w:rsidRPr="00083DCD">
              <w:rPr>
                <w:sz w:val="20"/>
                <w:szCs w:val="20"/>
              </w:rPr>
              <w:t>SAMC recommends &amp; EC approves</w:t>
            </w:r>
          </w:p>
          <w:p w14:paraId="4F40D573" w14:textId="77777777" w:rsidR="00884834" w:rsidRPr="00083DCD" w:rsidRDefault="00884834" w:rsidP="00C82445">
            <w:pPr>
              <w:numPr>
                <w:ilvl w:val="0"/>
                <w:numId w:val="5"/>
              </w:numPr>
              <w:tabs>
                <w:tab w:val="clear" w:pos="720"/>
              </w:tabs>
              <w:ind w:left="349"/>
              <w:rPr>
                <w:sz w:val="20"/>
                <w:szCs w:val="20"/>
              </w:rPr>
            </w:pPr>
            <w:r w:rsidRPr="00083DCD">
              <w:rPr>
                <w:sz w:val="20"/>
                <w:szCs w:val="20"/>
              </w:rPr>
              <w:t>Expert reviewers</w:t>
            </w:r>
          </w:p>
          <w:p w14:paraId="05497C51" w14:textId="77777777" w:rsidR="00884834" w:rsidRPr="00083DCD" w:rsidRDefault="00884834" w:rsidP="00C82445">
            <w:pPr>
              <w:numPr>
                <w:ilvl w:val="0"/>
                <w:numId w:val="5"/>
              </w:numPr>
              <w:tabs>
                <w:tab w:val="clear" w:pos="720"/>
              </w:tabs>
              <w:ind w:left="349"/>
              <w:rPr>
                <w:sz w:val="20"/>
                <w:szCs w:val="20"/>
              </w:rPr>
            </w:pPr>
            <w:commentRangeStart w:id="3"/>
            <w:r w:rsidRPr="00083DCD">
              <w:rPr>
                <w:sz w:val="20"/>
                <w:szCs w:val="20"/>
              </w:rPr>
              <w:t>In person, multi-day</w:t>
            </w:r>
            <w:commentRangeEnd w:id="3"/>
            <w:r w:rsidR="008B732E">
              <w:rPr>
                <w:rStyle w:val="CommentReference"/>
              </w:rPr>
              <w:commentReference w:id="3"/>
            </w:r>
          </w:p>
          <w:p w14:paraId="6F32D33D" w14:textId="31F5234D" w:rsidR="00884834" w:rsidRPr="00083DCD" w:rsidRDefault="00884834" w:rsidP="00C82445">
            <w:pPr>
              <w:numPr>
                <w:ilvl w:val="0"/>
                <w:numId w:val="5"/>
              </w:numPr>
              <w:tabs>
                <w:tab w:val="clear" w:pos="720"/>
              </w:tabs>
              <w:ind w:left="349"/>
              <w:rPr>
                <w:sz w:val="20"/>
                <w:szCs w:val="20"/>
              </w:rPr>
            </w:pPr>
            <w:r>
              <w:rPr>
                <w:sz w:val="20"/>
                <w:szCs w:val="20"/>
              </w:rPr>
              <w:t>Requires interactions between review panel and MRGESCP experts</w:t>
            </w:r>
          </w:p>
          <w:p w14:paraId="0BDEC49F" w14:textId="77777777" w:rsidR="00884834" w:rsidRPr="00083DCD" w:rsidRDefault="00884834" w:rsidP="00C82445">
            <w:pPr>
              <w:numPr>
                <w:ilvl w:val="0"/>
                <w:numId w:val="5"/>
              </w:numPr>
              <w:tabs>
                <w:tab w:val="clear" w:pos="720"/>
              </w:tabs>
              <w:ind w:left="349"/>
              <w:rPr>
                <w:sz w:val="20"/>
                <w:szCs w:val="20"/>
              </w:rPr>
            </w:pPr>
            <w:r w:rsidRPr="00083DCD">
              <w:rPr>
                <w:sz w:val="20"/>
                <w:szCs w:val="20"/>
              </w:rPr>
              <w:t>Panel report</w:t>
            </w:r>
          </w:p>
        </w:tc>
      </w:tr>
    </w:tbl>
    <w:p w14:paraId="6A8A879A" w14:textId="77777777" w:rsidR="003F55D9" w:rsidRDefault="003F55D9" w:rsidP="006B1CCB"/>
    <w:p w14:paraId="5F81140E" w14:textId="77777777" w:rsidR="00300B5E" w:rsidRPr="003F55D9" w:rsidRDefault="00300B5E" w:rsidP="004B3275">
      <w:pPr>
        <w:pStyle w:val="Heading3"/>
      </w:pPr>
      <w:r w:rsidRPr="003F55D9">
        <w:t>External Expert Review</w:t>
      </w:r>
    </w:p>
    <w:p w14:paraId="75EB599D" w14:textId="5433DB5A" w:rsidR="00FB02CE" w:rsidRDefault="00300B5E" w:rsidP="006B1CCB">
      <w:r>
        <w:t xml:space="preserve">In the event that a work product has a </w:t>
      </w:r>
      <w:r w:rsidR="00F359B7">
        <w:t>large amount</w:t>
      </w:r>
      <w:r>
        <w:t xml:space="preserve"> of </w:t>
      </w:r>
      <w:r w:rsidR="00BE4305">
        <w:t>influence on research direction</w:t>
      </w:r>
      <w:r w:rsidR="00AE23C8">
        <w:t>,</w:t>
      </w:r>
      <w:r>
        <w:t xml:space="preserve"> qualit</w:t>
      </w:r>
      <w:r w:rsidR="00FB02CE">
        <w:t>y of management recommendations</w:t>
      </w:r>
      <w:r w:rsidR="00AE23C8">
        <w:t>,</w:t>
      </w:r>
      <w:r>
        <w:t xml:space="preserve"> or Collaborative Program operations, and </w:t>
      </w:r>
      <w:r w:rsidR="0065602B">
        <w:t xml:space="preserve">involves a </w:t>
      </w:r>
      <w:r w:rsidR="00F359B7">
        <w:t>high degree</w:t>
      </w:r>
      <w:r w:rsidR="0065602B">
        <w:t xml:space="preserve"> of</w:t>
      </w:r>
      <w:r>
        <w:t xml:space="preserve"> scientific uncertainty, the SAMC may </w:t>
      </w:r>
      <w:r w:rsidR="00F359B7">
        <w:t>recommend</w:t>
      </w:r>
      <w:r w:rsidR="0065602B">
        <w:t xml:space="preserve"> </w:t>
      </w:r>
      <w:r w:rsidR="00F359B7">
        <w:t xml:space="preserve">it for </w:t>
      </w:r>
      <w:r>
        <w:t xml:space="preserve">an </w:t>
      </w:r>
      <w:r w:rsidR="002F4C9D">
        <w:t>external expert review</w:t>
      </w:r>
      <w:r>
        <w:t xml:space="preserve">. </w:t>
      </w:r>
      <w:r w:rsidR="00672BCE">
        <w:t>Individuals from outside</w:t>
      </w:r>
      <w:r w:rsidR="00083DCD">
        <w:t xml:space="preserve"> the Collaborative Program</w:t>
      </w:r>
      <w:r w:rsidR="00672BCE">
        <w:t xml:space="preserve"> are nominated to perform the review</w:t>
      </w:r>
      <w:r w:rsidR="00D60EA9">
        <w:t>,</w:t>
      </w:r>
      <w:r w:rsidR="00FB02CE">
        <w:t xml:space="preserve"> and </w:t>
      </w:r>
      <w:r w:rsidR="00672BCE">
        <w:t>support is provided</w:t>
      </w:r>
      <w:r w:rsidR="00FB02CE">
        <w:t xml:space="preserve"> remotely </w:t>
      </w:r>
      <w:r w:rsidR="00672BCE">
        <w:t>via conference calls or web conference</w:t>
      </w:r>
      <w:r w:rsidR="00884834">
        <w:t xml:space="preserve">. Reviewer comments may be documented </w:t>
      </w:r>
      <w:r w:rsidR="002F4C9D">
        <w:t xml:space="preserve">with </w:t>
      </w:r>
      <w:r w:rsidR="00FB02CE">
        <w:t>individual comment forms</w:t>
      </w:r>
      <w:r w:rsidR="00884834">
        <w:t xml:space="preserve"> or a consensus report</w:t>
      </w:r>
      <w:r w:rsidR="00FB02CE">
        <w:t xml:space="preserve">. </w:t>
      </w:r>
      <w:r w:rsidR="00901ECD">
        <w:t xml:space="preserve">The work product </w:t>
      </w:r>
      <w:r w:rsidR="00803EB8">
        <w:t xml:space="preserve">under </w:t>
      </w:r>
      <w:r w:rsidR="00901ECD">
        <w:t xml:space="preserve">review should be complete enough to provide all necessary information to the reviewers without further need </w:t>
      </w:r>
      <w:r w:rsidR="00672BCE">
        <w:t xml:space="preserve">to interface with the </w:t>
      </w:r>
      <w:r w:rsidR="00901ECD">
        <w:t>MRGESCP.</w:t>
      </w:r>
    </w:p>
    <w:p w14:paraId="60D9D7E4" w14:textId="77777777" w:rsidR="00FB02CE" w:rsidRDefault="00FB02CE" w:rsidP="006B1CCB"/>
    <w:p w14:paraId="203C2969" w14:textId="398ED4EA" w:rsidR="00FA4A01" w:rsidRDefault="002B59C0" w:rsidP="006B1CCB">
      <w:r>
        <w:t>The administration of a</w:t>
      </w:r>
      <w:r w:rsidR="00D264B2">
        <w:t xml:space="preserve">n </w:t>
      </w:r>
      <w:r w:rsidR="007D65B9">
        <w:t xml:space="preserve">external expert review </w:t>
      </w:r>
      <w:r w:rsidR="00D60EA9">
        <w:t>would</w:t>
      </w:r>
      <w:r w:rsidR="00D264B2">
        <w:t xml:space="preserve"> be contracted by a signatory organization</w:t>
      </w:r>
      <w:r>
        <w:t xml:space="preserve"> to a third-party</w:t>
      </w:r>
      <w:r w:rsidR="00D264B2">
        <w:t xml:space="preserve">, adding time and cost </w:t>
      </w:r>
      <w:r w:rsidR="007D65B9">
        <w:t>burdens</w:t>
      </w:r>
      <w:r w:rsidR="00D264B2">
        <w:t xml:space="preserve">. </w:t>
      </w:r>
      <w:r w:rsidR="00CA3F15">
        <w:t xml:space="preserve">Therefore, the SAMC must </w:t>
      </w:r>
      <w:r w:rsidR="000808F3">
        <w:t xml:space="preserve">justify </w:t>
      </w:r>
      <w:r w:rsidR="003B6341">
        <w:t xml:space="preserve">a </w:t>
      </w:r>
      <w:r w:rsidR="00CA3F15">
        <w:t>recommend</w:t>
      </w:r>
      <w:r w:rsidR="007D65B9">
        <w:t>ation</w:t>
      </w:r>
      <w:r w:rsidR="00CA3F15">
        <w:t xml:space="preserve"> to the EC </w:t>
      </w:r>
      <w:r w:rsidR="003B6341">
        <w:t xml:space="preserve">to </w:t>
      </w:r>
      <w:r w:rsidR="00CA3F15">
        <w:t xml:space="preserve">hold an </w:t>
      </w:r>
      <w:r w:rsidR="00D60EA9">
        <w:t>External Expert Review</w:t>
      </w:r>
      <w:r w:rsidR="00B46D5B">
        <w:t>. If approved, the</w:t>
      </w:r>
      <w:r w:rsidR="00CA3F15">
        <w:t xml:space="preserve"> EC direct</w:t>
      </w:r>
      <w:r w:rsidR="00B46D5B">
        <w:t>s</w:t>
      </w:r>
      <w:r w:rsidR="00CA3F15">
        <w:t xml:space="preserve"> the </w:t>
      </w:r>
      <w:r w:rsidR="004B3275">
        <w:t xml:space="preserve">Fiscal Planning Committee (FPC) </w:t>
      </w:r>
      <w:r w:rsidR="00CA3F15">
        <w:t xml:space="preserve">to coordinate </w:t>
      </w:r>
      <w:r>
        <w:t>with the signatories to decide which signatory will fund the external expert review</w:t>
      </w:r>
      <w:r w:rsidR="00CA3F15">
        <w:t>.</w:t>
      </w:r>
      <w:r w:rsidR="00FA4A01">
        <w:t xml:space="preserve"> The SAMC may include in its recommendation </w:t>
      </w:r>
      <w:r w:rsidR="000808F3">
        <w:t xml:space="preserve">the format of the deliverable required for the review, such as a consensus </w:t>
      </w:r>
      <w:r w:rsidR="00E40484">
        <w:t xml:space="preserve">panel </w:t>
      </w:r>
      <w:r w:rsidR="000808F3">
        <w:t>report or individual comment forms</w:t>
      </w:r>
      <w:r w:rsidR="00FA4A01">
        <w:t>.</w:t>
      </w:r>
    </w:p>
    <w:p w14:paraId="378AF717" w14:textId="2CA710BD" w:rsidR="002B59C0" w:rsidRDefault="002B59C0" w:rsidP="006B1CCB"/>
    <w:p w14:paraId="2039FD2D" w14:textId="288EC1F2" w:rsidR="002B59C0" w:rsidRDefault="002B59C0" w:rsidP="006B1CCB">
      <w:r>
        <w:t xml:space="preserve">The third-party </w:t>
      </w:r>
      <w:r w:rsidR="000F51D8">
        <w:t xml:space="preserve">contractor </w:t>
      </w:r>
      <w:r>
        <w:t>administering the external expert review may be the PST.</w:t>
      </w:r>
    </w:p>
    <w:p w14:paraId="3F0D63FB" w14:textId="77777777" w:rsidR="00FA4A01" w:rsidRDefault="00FA4A01" w:rsidP="006B1CCB"/>
    <w:p w14:paraId="7FC16EEB" w14:textId="77777777" w:rsidR="00FA4A01" w:rsidRPr="003F55D9" w:rsidRDefault="00FA4A01" w:rsidP="004B3275">
      <w:pPr>
        <w:pStyle w:val="Heading3"/>
      </w:pPr>
      <w:r w:rsidRPr="003F55D9">
        <w:t>Independent Science Panel</w:t>
      </w:r>
    </w:p>
    <w:p w14:paraId="3AC92C4D" w14:textId="012C9518" w:rsidR="00FA4A01" w:rsidRDefault="00FA4A01" w:rsidP="006B1CCB">
      <w:r>
        <w:t xml:space="preserve">The Collaborative Program has sponsored several </w:t>
      </w:r>
      <w:r w:rsidR="00697E7B">
        <w:t>I</w:t>
      </w:r>
      <w:r w:rsidR="00701A16">
        <w:t xml:space="preserve">ndependent </w:t>
      </w:r>
      <w:r w:rsidR="00697E7B">
        <w:t>S</w:t>
      </w:r>
      <w:r w:rsidR="00701A16">
        <w:t xml:space="preserve">cience </w:t>
      </w:r>
      <w:r w:rsidR="00697E7B">
        <w:t>P</w:t>
      </w:r>
      <w:r w:rsidR="004B3275">
        <w:t>anels</w:t>
      </w:r>
      <w:r>
        <w:t xml:space="preserve">. </w:t>
      </w:r>
      <w:r w:rsidR="00594D51">
        <w:t>These</w:t>
      </w:r>
      <w:r w:rsidR="009E3901">
        <w:t xml:space="preserve"> </w:t>
      </w:r>
      <w:r>
        <w:t xml:space="preserve">tend to be </w:t>
      </w:r>
      <w:r w:rsidR="003B6341">
        <w:t xml:space="preserve">costly </w:t>
      </w:r>
      <w:r>
        <w:t xml:space="preserve">and time-intensive for both the reviewers and Collaborative Program participants. </w:t>
      </w:r>
      <w:r w:rsidR="004B3275">
        <w:t>Independent Science Panel</w:t>
      </w:r>
      <w:r>
        <w:t>s are multi-day</w:t>
      </w:r>
      <w:r w:rsidR="00701A16">
        <w:t>,</w:t>
      </w:r>
      <w:r>
        <w:t xml:space="preserve"> in-person meetings with </w:t>
      </w:r>
      <w:r w:rsidR="00701A16">
        <w:t xml:space="preserve">technical </w:t>
      </w:r>
      <w:r>
        <w:t xml:space="preserve">presentations from Collaborative Program scientists to the panel members, who have spent time prior to the meeting reviewing relevant scientific </w:t>
      </w:r>
      <w:r w:rsidR="00B30561">
        <w:t xml:space="preserve">literature </w:t>
      </w:r>
      <w:r>
        <w:t>and other background</w:t>
      </w:r>
      <w:r w:rsidR="00B46D5B">
        <w:t xml:space="preserve"> materials. Given the resource-intensive nature of </w:t>
      </w:r>
      <w:r w:rsidR="004B3275">
        <w:t xml:space="preserve">Independent Science </w:t>
      </w:r>
      <w:r w:rsidR="004B3275">
        <w:lastRenderedPageBreak/>
        <w:t>Panel</w:t>
      </w:r>
      <w:r w:rsidR="00B46D5B">
        <w:t xml:space="preserve">s, these </w:t>
      </w:r>
      <w:r w:rsidR="00594D51">
        <w:t>are</w:t>
      </w:r>
      <w:r w:rsidR="00B46D5B">
        <w:t xml:space="preserve"> reserved for broad, complex issues that are </w:t>
      </w:r>
      <w:r w:rsidR="00701A16">
        <w:t>consequential</w:t>
      </w:r>
      <w:r w:rsidR="00B46D5B">
        <w:t xml:space="preserve"> to scientific understanding</w:t>
      </w:r>
      <w:r w:rsidR="00701A16">
        <w:t xml:space="preserve"> and trajectory of research, and</w:t>
      </w:r>
      <w:r w:rsidR="00B46D5B">
        <w:t xml:space="preserve"> </w:t>
      </w:r>
      <w:r w:rsidR="003B6341">
        <w:t xml:space="preserve">have </w:t>
      </w:r>
      <w:r w:rsidR="00701A16">
        <w:t xml:space="preserve">influence on </w:t>
      </w:r>
      <w:r w:rsidR="00B46D5B">
        <w:t xml:space="preserve">management </w:t>
      </w:r>
      <w:r w:rsidR="00701A16">
        <w:t>decisions</w:t>
      </w:r>
      <w:r w:rsidR="00B46D5B">
        <w:t xml:space="preserve">. </w:t>
      </w:r>
    </w:p>
    <w:p w14:paraId="52B5546C" w14:textId="77777777" w:rsidR="00B46D5B" w:rsidRDefault="00B46D5B" w:rsidP="006B1CCB"/>
    <w:p w14:paraId="320208E2" w14:textId="0AC79E71" w:rsidR="002B59C0" w:rsidRDefault="009E3901" w:rsidP="002B59C0">
      <w:r>
        <w:t xml:space="preserve">In the event </w:t>
      </w:r>
      <w:r w:rsidR="007669D2">
        <w:t xml:space="preserve">that </w:t>
      </w:r>
      <w:r>
        <w:t xml:space="preserve">the SAMC </w:t>
      </w:r>
      <w:r w:rsidR="00A1305A">
        <w:t>recommends the use of</w:t>
      </w:r>
      <w:r>
        <w:t xml:space="preserve"> an </w:t>
      </w:r>
      <w:r w:rsidR="004B3275">
        <w:t>Independent Science Panel</w:t>
      </w:r>
      <w:r>
        <w:t xml:space="preserve">, </w:t>
      </w:r>
      <w:r w:rsidR="00A1305A">
        <w:t xml:space="preserve">appropriate justifications </w:t>
      </w:r>
      <w:r w:rsidR="009A6D15">
        <w:t xml:space="preserve">regarding scope, impact and uncertainty of the review topic </w:t>
      </w:r>
      <w:proofErr w:type="gramStart"/>
      <w:r w:rsidR="00A1305A">
        <w:t>are provided</w:t>
      </w:r>
      <w:proofErr w:type="gramEnd"/>
      <w:r w:rsidR="00A1305A">
        <w:t xml:space="preserve"> to the EC</w:t>
      </w:r>
      <w:r>
        <w:t xml:space="preserve">. </w:t>
      </w:r>
      <w:r w:rsidR="00B46D5B">
        <w:t xml:space="preserve">An </w:t>
      </w:r>
      <w:r w:rsidR="004B3275">
        <w:t>Independent Science Panel</w:t>
      </w:r>
      <w:r w:rsidR="00B46D5B">
        <w:t xml:space="preserve"> </w:t>
      </w:r>
      <w:r w:rsidR="00830AA2">
        <w:t xml:space="preserve">requires EC approval and </w:t>
      </w:r>
      <w:r w:rsidR="002B59C0">
        <w:t xml:space="preserve">a </w:t>
      </w:r>
      <w:r w:rsidR="00830AA2">
        <w:t xml:space="preserve">signatory </w:t>
      </w:r>
      <w:r w:rsidR="00AB5A9F">
        <w:t xml:space="preserve">contracting </w:t>
      </w:r>
      <w:r w:rsidR="002B59C0">
        <w:t>a</w:t>
      </w:r>
      <w:r w:rsidR="00AB5A9F">
        <w:t xml:space="preserve"> </w:t>
      </w:r>
      <w:r w:rsidR="00830AA2">
        <w:t xml:space="preserve">third-party </w:t>
      </w:r>
      <w:r w:rsidR="002B59C0">
        <w:t xml:space="preserve">to administer </w:t>
      </w:r>
      <w:r w:rsidR="00AB5A9F">
        <w:t>of the panel</w:t>
      </w:r>
      <w:r w:rsidR="00830AA2">
        <w:t>.</w:t>
      </w:r>
      <w:r w:rsidR="002B59C0">
        <w:t xml:space="preserve"> The third-party administering the Independent Science Panel may be the PST.</w:t>
      </w:r>
    </w:p>
    <w:p w14:paraId="405A77CE" w14:textId="77777777" w:rsidR="005F0A35" w:rsidRDefault="005F0A35" w:rsidP="006B1CCB"/>
    <w:p w14:paraId="69B2FBD7" w14:textId="448DDDB7" w:rsidR="005F0A35" w:rsidRDefault="005F0A35" w:rsidP="006B1CCB">
      <w:commentRangeStart w:id="4"/>
      <w:commentRangeStart w:id="5"/>
      <w:commentRangeStart w:id="6"/>
      <w:commentRangeStart w:id="7"/>
      <w:r>
        <w:t xml:space="preserve">Following the </w:t>
      </w:r>
      <w:r w:rsidR="00E17BEA">
        <w:t xml:space="preserve">formal </w:t>
      </w:r>
      <w:r>
        <w:t xml:space="preserve">meeting and panelist deliberations, the </w:t>
      </w:r>
      <w:r w:rsidR="004B3275">
        <w:t>Independent Science Panel</w:t>
      </w:r>
      <w:r>
        <w:t xml:space="preserve"> </w:t>
      </w:r>
      <w:r w:rsidR="008B1924">
        <w:t xml:space="preserve">drafts </w:t>
      </w:r>
      <w:r>
        <w:t xml:space="preserve">a panel report, which </w:t>
      </w:r>
      <w:proofErr w:type="gramStart"/>
      <w:r>
        <w:t>is provided</w:t>
      </w:r>
      <w:proofErr w:type="gramEnd"/>
      <w:r>
        <w:t xml:space="preserve"> to the Collaborative Program for review</w:t>
      </w:r>
      <w:commentRangeEnd w:id="4"/>
      <w:r w:rsidR="002B59C0">
        <w:rPr>
          <w:rStyle w:val="CommentReference"/>
        </w:rPr>
        <w:commentReference w:id="4"/>
      </w:r>
      <w:commentRangeEnd w:id="5"/>
      <w:r w:rsidR="001C33E7">
        <w:rPr>
          <w:rStyle w:val="CommentReference"/>
        </w:rPr>
        <w:commentReference w:id="5"/>
      </w:r>
      <w:commentRangeEnd w:id="6"/>
      <w:r w:rsidR="008B732E">
        <w:rPr>
          <w:rStyle w:val="CommentReference"/>
        </w:rPr>
        <w:commentReference w:id="6"/>
      </w:r>
      <w:commentRangeEnd w:id="7"/>
      <w:r w:rsidR="00DA113C">
        <w:rPr>
          <w:rStyle w:val="CommentReference"/>
        </w:rPr>
        <w:commentReference w:id="7"/>
      </w:r>
      <w:r>
        <w:t xml:space="preserve">. </w:t>
      </w:r>
      <w:r w:rsidR="008B1924">
        <w:t>C</w:t>
      </w:r>
      <w:r>
        <w:t>omments received a</w:t>
      </w:r>
      <w:r w:rsidR="00083DCD">
        <w:t xml:space="preserve">re </w:t>
      </w:r>
      <w:r w:rsidR="00E17BEA">
        <w:t xml:space="preserve">compiled </w:t>
      </w:r>
      <w:r w:rsidR="00083DCD">
        <w:t>by the contractor</w:t>
      </w:r>
      <w:r>
        <w:t xml:space="preserve"> and addressed</w:t>
      </w:r>
      <w:r w:rsidR="00E17BEA">
        <w:t>,</w:t>
      </w:r>
      <w:r>
        <w:t xml:space="preserve"> as appropriate</w:t>
      </w:r>
      <w:r w:rsidR="00E17BEA">
        <w:t>,</w:t>
      </w:r>
      <w:r>
        <w:t xml:space="preserve"> by the </w:t>
      </w:r>
      <w:r w:rsidR="004B3275">
        <w:t>Panel</w:t>
      </w:r>
      <w:r>
        <w:t xml:space="preserve">. </w:t>
      </w:r>
      <w:commentRangeStart w:id="8"/>
      <w:commentRangeStart w:id="9"/>
      <w:commentRangeStart w:id="10"/>
      <w:commentRangeStart w:id="11"/>
      <w:r>
        <w:t xml:space="preserve">The findings and recommendations from the </w:t>
      </w:r>
      <w:r w:rsidR="004B3275">
        <w:t>Independent Science Panel</w:t>
      </w:r>
      <w:r>
        <w:t xml:space="preserve"> </w:t>
      </w:r>
      <w:proofErr w:type="gramStart"/>
      <w:r>
        <w:t>are presented to the Collaborative Program</w:t>
      </w:r>
      <w:r w:rsidR="000D43AE">
        <w:t xml:space="preserve"> in a public seminar</w:t>
      </w:r>
      <w:commentRangeEnd w:id="8"/>
      <w:r w:rsidR="002B59C0">
        <w:rPr>
          <w:rStyle w:val="CommentReference"/>
        </w:rPr>
        <w:commentReference w:id="8"/>
      </w:r>
      <w:commentRangeEnd w:id="9"/>
      <w:r w:rsidR="001C33E7">
        <w:rPr>
          <w:rStyle w:val="CommentReference"/>
        </w:rPr>
        <w:commentReference w:id="9"/>
      </w:r>
      <w:commentRangeEnd w:id="10"/>
      <w:r w:rsidR="008B732E">
        <w:rPr>
          <w:rStyle w:val="CommentReference"/>
        </w:rPr>
        <w:commentReference w:id="10"/>
      </w:r>
      <w:commentRangeEnd w:id="11"/>
      <w:r w:rsidR="00DA113C">
        <w:rPr>
          <w:rStyle w:val="CommentReference"/>
        </w:rPr>
        <w:commentReference w:id="11"/>
      </w:r>
      <w:r>
        <w:t xml:space="preserve">, and </w:t>
      </w:r>
      <w:r w:rsidR="008D30A5">
        <w:t>archived</w:t>
      </w:r>
      <w:r w:rsidR="00E17BEA">
        <w:t xml:space="preserve"> </w:t>
      </w:r>
      <w:r>
        <w:t xml:space="preserve">in </w:t>
      </w:r>
      <w:r w:rsidR="00594D51">
        <w:t xml:space="preserve">the </w:t>
      </w:r>
      <w:r>
        <w:t>SAMIS</w:t>
      </w:r>
      <w:proofErr w:type="gramEnd"/>
      <w:r>
        <w:t>.</w:t>
      </w:r>
    </w:p>
    <w:p w14:paraId="1274576D" w14:textId="77777777" w:rsidR="005F0A35" w:rsidRDefault="005F0A35"/>
    <w:p w14:paraId="144AAECB" w14:textId="2CF9F3C4" w:rsidR="005F0A35" w:rsidRDefault="005F0A35" w:rsidP="005F0A35">
      <w:pPr>
        <w:pStyle w:val="Caption"/>
        <w:keepNext/>
      </w:pPr>
      <w:r>
        <w:t xml:space="preserve">Table </w:t>
      </w:r>
      <w:r w:rsidR="009E3901">
        <w:t>4</w:t>
      </w:r>
      <w:r>
        <w:t>. Comparison of the different categories of review used by the Collaborative Program.</w:t>
      </w:r>
    </w:p>
    <w:tbl>
      <w:tblPr>
        <w:tblW w:w="5000" w:type="pct"/>
        <w:tblCellMar>
          <w:left w:w="0" w:type="dxa"/>
          <w:right w:w="0" w:type="dxa"/>
        </w:tblCellMar>
        <w:tblLook w:val="0420" w:firstRow="1" w:lastRow="0" w:firstColumn="0" w:lastColumn="0" w:noHBand="0" w:noVBand="1"/>
      </w:tblPr>
      <w:tblGrid>
        <w:gridCol w:w="2109"/>
        <w:gridCol w:w="1862"/>
        <w:gridCol w:w="1797"/>
        <w:gridCol w:w="1797"/>
        <w:gridCol w:w="1795"/>
      </w:tblGrid>
      <w:tr w:rsidR="005F0A35" w:rsidRPr="00083DCD" w14:paraId="6EE2EB30" w14:textId="77777777" w:rsidTr="005F0A35">
        <w:trPr>
          <w:trHeight w:val="584"/>
        </w:trPr>
        <w:tc>
          <w:tcPr>
            <w:tcW w:w="1126" w:type="pct"/>
            <w:tcBorders>
              <w:top w:val="single" w:sz="8" w:space="0" w:color="418AB3"/>
              <w:left w:val="nil"/>
              <w:bottom w:val="single" w:sz="8" w:space="0" w:color="418AB3"/>
              <w:right w:val="nil"/>
            </w:tcBorders>
            <w:shd w:val="clear" w:color="auto" w:fill="auto"/>
            <w:tcMar>
              <w:top w:w="72" w:type="dxa"/>
              <w:left w:w="129" w:type="dxa"/>
              <w:bottom w:w="72" w:type="dxa"/>
              <w:right w:w="129" w:type="dxa"/>
            </w:tcMar>
            <w:hideMark/>
          </w:tcPr>
          <w:p w14:paraId="10204C15" w14:textId="77777777" w:rsidR="005F0A35" w:rsidRPr="00083DCD" w:rsidRDefault="005F0A35" w:rsidP="005F0A35">
            <w:pPr>
              <w:rPr>
                <w:sz w:val="20"/>
                <w:szCs w:val="20"/>
              </w:rPr>
            </w:pPr>
          </w:p>
        </w:tc>
        <w:tc>
          <w:tcPr>
            <w:tcW w:w="994" w:type="pct"/>
            <w:tcBorders>
              <w:top w:val="single" w:sz="8" w:space="0" w:color="418AB3"/>
              <w:left w:val="nil"/>
              <w:bottom w:val="single" w:sz="8" w:space="0" w:color="418AB3"/>
              <w:right w:val="nil"/>
            </w:tcBorders>
            <w:shd w:val="clear" w:color="auto" w:fill="auto"/>
            <w:tcMar>
              <w:top w:w="72" w:type="dxa"/>
              <w:left w:w="129" w:type="dxa"/>
              <w:bottom w:w="72" w:type="dxa"/>
              <w:right w:w="129" w:type="dxa"/>
            </w:tcMar>
            <w:vAlign w:val="bottom"/>
            <w:hideMark/>
          </w:tcPr>
          <w:p w14:paraId="42138D28" w14:textId="77777777" w:rsidR="005F0A35" w:rsidRPr="00083DCD" w:rsidRDefault="005F0A35" w:rsidP="005F0A35">
            <w:pPr>
              <w:jc w:val="center"/>
              <w:rPr>
                <w:sz w:val="20"/>
                <w:szCs w:val="20"/>
              </w:rPr>
            </w:pPr>
            <w:r w:rsidRPr="00083DCD">
              <w:rPr>
                <w:b/>
                <w:bCs/>
                <w:sz w:val="20"/>
                <w:szCs w:val="20"/>
              </w:rPr>
              <w:t>INTERNAL ADMINISTRATIVE REVIEW</w:t>
            </w:r>
          </w:p>
        </w:tc>
        <w:tc>
          <w:tcPr>
            <w:tcW w:w="960" w:type="pct"/>
            <w:tcBorders>
              <w:top w:val="single" w:sz="8" w:space="0" w:color="418AB3"/>
              <w:left w:val="nil"/>
              <w:bottom w:val="single" w:sz="8" w:space="0" w:color="418AB3"/>
              <w:right w:val="nil"/>
            </w:tcBorders>
            <w:shd w:val="clear" w:color="auto" w:fill="auto"/>
            <w:tcMar>
              <w:top w:w="72" w:type="dxa"/>
              <w:left w:w="129" w:type="dxa"/>
              <w:bottom w:w="72" w:type="dxa"/>
              <w:right w:w="129" w:type="dxa"/>
            </w:tcMar>
            <w:vAlign w:val="bottom"/>
            <w:hideMark/>
          </w:tcPr>
          <w:p w14:paraId="031B14F9" w14:textId="77777777" w:rsidR="005F0A35" w:rsidRPr="00083DCD" w:rsidRDefault="005F0A35" w:rsidP="005F0A35">
            <w:pPr>
              <w:jc w:val="center"/>
              <w:rPr>
                <w:sz w:val="20"/>
                <w:szCs w:val="20"/>
              </w:rPr>
            </w:pPr>
            <w:r w:rsidRPr="00083DCD">
              <w:rPr>
                <w:b/>
                <w:bCs/>
                <w:sz w:val="20"/>
                <w:szCs w:val="20"/>
              </w:rPr>
              <w:t>INTERNAL SCIENTIFIC REVIEW</w:t>
            </w:r>
          </w:p>
        </w:tc>
        <w:tc>
          <w:tcPr>
            <w:tcW w:w="960" w:type="pct"/>
            <w:tcBorders>
              <w:top w:val="single" w:sz="8" w:space="0" w:color="418AB3"/>
              <w:left w:val="nil"/>
              <w:bottom w:val="single" w:sz="8" w:space="0" w:color="418AB3"/>
              <w:right w:val="nil"/>
            </w:tcBorders>
            <w:shd w:val="clear" w:color="auto" w:fill="auto"/>
            <w:tcMar>
              <w:top w:w="72" w:type="dxa"/>
              <w:left w:w="129" w:type="dxa"/>
              <w:bottom w:w="72" w:type="dxa"/>
              <w:right w:w="129" w:type="dxa"/>
            </w:tcMar>
            <w:vAlign w:val="bottom"/>
            <w:hideMark/>
          </w:tcPr>
          <w:p w14:paraId="410034FA" w14:textId="117F8BCD" w:rsidR="005F0A35" w:rsidRPr="00083DCD" w:rsidRDefault="005F0A35" w:rsidP="005F0A35">
            <w:pPr>
              <w:jc w:val="center"/>
              <w:rPr>
                <w:sz w:val="20"/>
                <w:szCs w:val="20"/>
              </w:rPr>
            </w:pPr>
            <w:r w:rsidRPr="00083DCD">
              <w:rPr>
                <w:b/>
                <w:bCs/>
                <w:sz w:val="20"/>
                <w:szCs w:val="20"/>
              </w:rPr>
              <w:t>EXTERNAL</w:t>
            </w:r>
            <w:r w:rsidR="00E40484">
              <w:rPr>
                <w:b/>
                <w:bCs/>
                <w:sz w:val="20"/>
                <w:szCs w:val="20"/>
              </w:rPr>
              <w:t xml:space="preserve"> </w:t>
            </w:r>
            <w:r w:rsidRPr="00083DCD">
              <w:rPr>
                <w:b/>
                <w:bCs/>
                <w:sz w:val="20"/>
                <w:szCs w:val="20"/>
              </w:rPr>
              <w:t>EXPERT REVIEW</w:t>
            </w:r>
          </w:p>
        </w:tc>
        <w:tc>
          <w:tcPr>
            <w:tcW w:w="959" w:type="pct"/>
            <w:tcBorders>
              <w:top w:val="single" w:sz="8" w:space="0" w:color="418AB3"/>
              <w:left w:val="nil"/>
              <w:bottom w:val="single" w:sz="8" w:space="0" w:color="418AB3"/>
              <w:right w:val="nil"/>
            </w:tcBorders>
            <w:shd w:val="clear" w:color="auto" w:fill="auto"/>
            <w:tcMar>
              <w:top w:w="72" w:type="dxa"/>
              <w:left w:w="129" w:type="dxa"/>
              <w:bottom w:w="72" w:type="dxa"/>
              <w:right w:w="129" w:type="dxa"/>
            </w:tcMar>
            <w:vAlign w:val="bottom"/>
            <w:hideMark/>
          </w:tcPr>
          <w:p w14:paraId="3FFD2E38" w14:textId="0AF4A88C" w:rsidR="005F0A35" w:rsidRPr="00083DCD" w:rsidRDefault="00FA2163" w:rsidP="005F0A35">
            <w:pPr>
              <w:jc w:val="center"/>
              <w:rPr>
                <w:sz w:val="20"/>
                <w:szCs w:val="20"/>
              </w:rPr>
            </w:pPr>
            <w:r>
              <w:rPr>
                <w:b/>
                <w:bCs/>
                <w:sz w:val="20"/>
                <w:szCs w:val="20"/>
              </w:rPr>
              <w:t>INDEPENDENT SCIENCE PANEL</w:t>
            </w:r>
          </w:p>
        </w:tc>
      </w:tr>
      <w:tr w:rsidR="00A620BB" w:rsidRPr="00083DCD" w14:paraId="1255AD0B" w14:textId="77777777" w:rsidTr="005F0A35">
        <w:trPr>
          <w:trHeight w:val="16"/>
        </w:trPr>
        <w:tc>
          <w:tcPr>
            <w:tcW w:w="1126" w:type="pct"/>
            <w:tcBorders>
              <w:top w:val="single" w:sz="8" w:space="0" w:color="418AB3"/>
              <w:left w:val="nil"/>
              <w:bottom w:val="nil"/>
              <w:right w:val="nil"/>
            </w:tcBorders>
            <w:shd w:val="clear" w:color="auto" w:fill="E8EDF2"/>
            <w:tcMar>
              <w:top w:w="72" w:type="dxa"/>
              <w:left w:w="129" w:type="dxa"/>
              <w:bottom w:w="72" w:type="dxa"/>
              <w:right w:w="129" w:type="dxa"/>
            </w:tcMar>
          </w:tcPr>
          <w:p w14:paraId="12659045" w14:textId="77777777" w:rsidR="00A620BB" w:rsidRPr="00083DCD" w:rsidRDefault="00A620BB" w:rsidP="005F0A35">
            <w:pPr>
              <w:rPr>
                <w:b/>
                <w:bCs/>
                <w:sz w:val="20"/>
                <w:szCs w:val="20"/>
              </w:rPr>
            </w:pPr>
            <w:r>
              <w:rPr>
                <w:b/>
                <w:bCs/>
                <w:sz w:val="20"/>
                <w:szCs w:val="20"/>
              </w:rPr>
              <w:t>Cost</w:t>
            </w:r>
          </w:p>
        </w:tc>
        <w:tc>
          <w:tcPr>
            <w:tcW w:w="994" w:type="pct"/>
            <w:tcBorders>
              <w:top w:val="single" w:sz="8" w:space="0" w:color="418AB3"/>
              <w:left w:val="nil"/>
              <w:bottom w:val="nil"/>
              <w:right w:val="nil"/>
            </w:tcBorders>
            <w:shd w:val="clear" w:color="auto" w:fill="E8EDF2"/>
            <w:tcMar>
              <w:top w:w="72" w:type="dxa"/>
              <w:left w:w="129" w:type="dxa"/>
              <w:bottom w:w="72" w:type="dxa"/>
              <w:right w:w="129" w:type="dxa"/>
            </w:tcMar>
            <w:vAlign w:val="center"/>
          </w:tcPr>
          <w:p w14:paraId="5D5C560C" w14:textId="77777777" w:rsidR="00A620BB" w:rsidRPr="00083DCD" w:rsidRDefault="00EC0614" w:rsidP="005F0A35">
            <w:pPr>
              <w:jc w:val="center"/>
              <w:rPr>
                <w:sz w:val="20"/>
                <w:szCs w:val="20"/>
              </w:rPr>
            </w:pPr>
            <w:r>
              <w:rPr>
                <w:sz w:val="20"/>
                <w:szCs w:val="20"/>
              </w:rPr>
              <w:t>$</w:t>
            </w:r>
          </w:p>
        </w:tc>
        <w:tc>
          <w:tcPr>
            <w:tcW w:w="960" w:type="pct"/>
            <w:tcBorders>
              <w:top w:val="single" w:sz="8" w:space="0" w:color="418AB3"/>
              <w:left w:val="nil"/>
              <w:bottom w:val="nil"/>
              <w:right w:val="nil"/>
            </w:tcBorders>
            <w:shd w:val="clear" w:color="auto" w:fill="E8EDF2"/>
            <w:tcMar>
              <w:top w:w="72" w:type="dxa"/>
              <w:left w:w="129" w:type="dxa"/>
              <w:bottom w:w="72" w:type="dxa"/>
              <w:right w:w="129" w:type="dxa"/>
            </w:tcMar>
            <w:vAlign w:val="center"/>
          </w:tcPr>
          <w:p w14:paraId="3A5DDFEE" w14:textId="77777777" w:rsidR="00A620BB" w:rsidRPr="00083DCD" w:rsidRDefault="00EC0614" w:rsidP="005F0A35">
            <w:pPr>
              <w:jc w:val="center"/>
              <w:rPr>
                <w:sz w:val="20"/>
                <w:szCs w:val="20"/>
              </w:rPr>
            </w:pPr>
            <w:r>
              <w:rPr>
                <w:sz w:val="20"/>
                <w:szCs w:val="20"/>
              </w:rPr>
              <w:t>$</w:t>
            </w:r>
          </w:p>
        </w:tc>
        <w:tc>
          <w:tcPr>
            <w:tcW w:w="960" w:type="pct"/>
            <w:tcBorders>
              <w:top w:val="single" w:sz="8" w:space="0" w:color="418AB3"/>
              <w:left w:val="nil"/>
              <w:bottom w:val="nil"/>
              <w:right w:val="nil"/>
            </w:tcBorders>
            <w:shd w:val="clear" w:color="auto" w:fill="E8EDF2"/>
            <w:tcMar>
              <w:top w:w="72" w:type="dxa"/>
              <w:left w:w="129" w:type="dxa"/>
              <w:bottom w:w="72" w:type="dxa"/>
              <w:right w:w="129" w:type="dxa"/>
            </w:tcMar>
            <w:vAlign w:val="center"/>
          </w:tcPr>
          <w:p w14:paraId="3E647192" w14:textId="77777777" w:rsidR="00A620BB" w:rsidRPr="00083DCD" w:rsidRDefault="00A620BB" w:rsidP="005F0A35">
            <w:pPr>
              <w:jc w:val="center"/>
              <w:rPr>
                <w:sz w:val="20"/>
                <w:szCs w:val="20"/>
              </w:rPr>
            </w:pPr>
            <w:r>
              <w:rPr>
                <w:sz w:val="20"/>
                <w:szCs w:val="20"/>
              </w:rPr>
              <w:t>$$-$$$</w:t>
            </w:r>
          </w:p>
        </w:tc>
        <w:tc>
          <w:tcPr>
            <w:tcW w:w="959" w:type="pct"/>
            <w:tcBorders>
              <w:top w:val="single" w:sz="8" w:space="0" w:color="418AB3"/>
              <w:left w:val="nil"/>
              <w:bottom w:val="nil"/>
              <w:right w:val="nil"/>
            </w:tcBorders>
            <w:shd w:val="clear" w:color="auto" w:fill="E8EDF2"/>
            <w:tcMar>
              <w:top w:w="72" w:type="dxa"/>
              <w:left w:w="129" w:type="dxa"/>
              <w:bottom w:w="72" w:type="dxa"/>
              <w:right w:w="129" w:type="dxa"/>
            </w:tcMar>
            <w:vAlign w:val="center"/>
          </w:tcPr>
          <w:p w14:paraId="2E65CC27" w14:textId="77777777" w:rsidR="00A620BB" w:rsidRPr="00083DCD" w:rsidRDefault="00A620BB" w:rsidP="005F0A35">
            <w:pPr>
              <w:jc w:val="center"/>
              <w:rPr>
                <w:sz w:val="20"/>
                <w:szCs w:val="20"/>
              </w:rPr>
            </w:pPr>
            <w:r>
              <w:rPr>
                <w:sz w:val="20"/>
                <w:szCs w:val="20"/>
              </w:rPr>
              <w:t>$$$$</w:t>
            </w:r>
          </w:p>
        </w:tc>
      </w:tr>
      <w:tr w:rsidR="005F0A35" w:rsidRPr="00083DCD" w14:paraId="4441D2AF" w14:textId="77777777" w:rsidTr="005F0A35">
        <w:trPr>
          <w:trHeight w:val="16"/>
        </w:trPr>
        <w:tc>
          <w:tcPr>
            <w:tcW w:w="1126" w:type="pct"/>
            <w:tcBorders>
              <w:top w:val="single" w:sz="8" w:space="0" w:color="418AB3"/>
              <w:left w:val="nil"/>
              <w:bottom w:val="nil"/>
              <w:right w:val="nil"/>
            </w:tcBorders>
            <w:shd w:val="clear" w:color="auto" w:fill="E8EDF2"/>
            <w:tcMar>
              <w:top w:w="72" w:type="dxa"/>
              <w:left w:w="129" w:type="dxa"/>
              <w:bottom w:w="72" w:type="dxa"/>
              <w:right w:w="129" w:type="dxa"/>
            </w:tcMar>
            <w:hideMark/>
          </w:tcPr>
          <w:p w14:paraId="7BDC2D4C" w14:textId="77777777" w:rsidR="005F0A35" w:rsidRPr="00083DCD" w:rsidRDefault="005F0A35" w:rsidP="005F0A35">
            <w:pPr>
              <w:rPr>
                <w:sz w:val="20"/>
                <w:szCs w:val="20"/>
              </w:rPr>
            </w:pPr>
            <w:r w:rsidRPr="00083DCD">
              <w:rPr>
                <w:b/>
                <w:bCs/>
                <w:sz w:val="20"/>
                <w:szCs w:val="20"/>
              </w:rPr>
              <w:t>Time commitment</w:t>
            </w:r>
          </w:p>
        </w:tc>
        <w:tc>
          <w:tcPr>
            <w:tcW w:w="994" w:type="pct"/>
            <w:tcBorders>
              <w:top w:val="single" w:sz="8" w:space="0" w:color="418AB3"/>
              <w:left w:val="nil"/>
              <w:bottom w:val="nil"/>
              <w:right w:val="nil"/>
            </w:tcBorders>
            <w:shd w:val="clear" w:color="auto" w:fill="E8EDF2"/>
            <w:tcMar>
              <w:top w:w="72" w:type="dxa"/>
              <w:left w:w="129" w:type="dxa"/>
              <w:bottom w:w="72" w:type="dxa"/>
              <w:right w:w="129" w:type="dxa"/>
            </w:tcMar>
            <w:vAlign w:val="center"/>
            <w:hideMark/>
          </w:tcPr>
          <w:p w14:paraId="48C2C68D" w14:textId="77777777" w:rsidR="005F0A35" w:rsidRPr="00083DCD" w:rsidRDefault="005F0A35" w:rsidP="005F0A35">
            <w:pPr>
              <w:jc w:val="center"/>
              <w:rPr>
                <w:sz w:val="20"/>
                <w:szCs w:val="20"/>
              </w:rPr>
            </w:pPr>
            <w:r w:rsidRPr="00083DCD">
              <w:rPr>
                <w:sz w:val="20"/>
                <w:szCs w:val="20"/>
              </w:rPr>
              <w:t>Low</w:t>
            </w:r>
          </w:p>
        </w:tc>
        <w:tc>
          <w:tcPr>
            <w:tcW w:w="960" w:type="pct"/>
            <w:tcBorders>
              <w:top w:val="single" w:sz="8" w:space="0" w:color="418AB3"/>
              <w:left w:val="nil"/>
              <w:bottom w:val="nil"/>
              <w:right w:val="nil"/>
            </w:tcBorders>
            <w:shd w:val="clear" w:color="auto" w:fill="E8EDF2"/>
            <w:tcMar>
              <w:top w:w="72" w:type="dxa"/>
              <w:left w:w="129" w:type="dxa"/>
              <w:bottom w:w="72" w:type="dxa"/>
              <w:right w:w="129" w:type="dxa"/>
            </w:tcMar>
            <w:vAlign w:val="center"/>
            <w:hideMark/>
          </w:tcPr>
          <w:p w14:paraId="7347F87E" w14:textId="77777777" w:rsidR="005F0A35" w:rsidRPr="00083DCD" w:rsidRDefault="005F0A35" w:rsidP="005F0A35">
            <w:pPr>
              <w:jc w:val="center"/>
              <w:rPr>
                <w:sz w:val="20"/>
                <w:szCs w:val="20"/>
              </w:rPr>
            </w:pPr>
            <w:r w:rsidRPr="00083DCD">
              <w:rPr>
                <w:sz w:val="20"/>
                <w:szCs w:val="20"/>
              </w:rPr>
              <w:t>Low</w:t>
            </w:r>
          </w:p>
        </w:tc>
        <w:tc>
          <w:tcPr>
            <w:tcW w:w="960" w:type="pct"/>
            <w:tcBorders>
              <w:top w:val="single" w:sz="8" w:space="0" w:color="418AB3"/>
              <w:left w:val="nil"/>
              <w:bottom w:val="nil"/>
              <w:right w:val="nil"/>
            </w:tcBorders>
            <w:shd w:val="clear" w:color="auto" w:fill="E8EDF2"/>
            <w:tcMar>
              <w:top w:w="72" w:type="dxa"/>
              <w:left w:w="129" w:type="dxa"/>
              <w:bottom w:w="72" w:type="dxa"/>
              <w:right w:w="129" w:type="dxa"/>
            </w:tcMar>
            <w:vAlign w:val="center"/>
            <w:hideMark/>
          </w:tcPr>
          <w:p w14:paraId="2B1501D8" w14:textId="77777777" w:rsidR="005F0A35" w:rsidRPr="00083DCD" w:rsidRDefault="005F0A35" w:rsidP="005F0A35">
            <w:pPr>
              <w:jc w:val="center"/>
              <w:rPr>
                <w:sz w:val="20"/>
                <w:szCs w:val="20"/>
              </w:rPr>
            </w:pPr>
            <w:r w:rsidRPr="00083DCD">
              <w:rPr>
                <w:sz w:val="20"/>
                <w:szCs w:val="20"/>
              </w:rPr>
              <w:t>Medium</w:t>
            </w:r>
          </w:p>
        </w:tc>
        <w:tc>
          <w:tcPr>
            <w:tcW w:w="959" w:type="pct"/>
            <w:tcBorders>
              <w:top w:val="single" w:sz="8" w:space="0" w:color="418AB3"/>
              <w:left w:val="nil"/>
              <w:bottom w:val="nil"/>
              <w:right w:val="nil"/>
            </w:tcBorders>
            <w:shd w:val="clear" w:color="auto" w:fill="E8EDF2"/>
            <w:tcMar>
              <w:top w:w="72" w:type="dxa"/>
              <w:left w:w="129" w:type="dxa"/>
              <w:bottom w:w="72" w:type="dxa"/>
              <w:right w:w="129" w:type="dxa"/>
            </w:tcMar>
            <w:vAlign w:val="center"/>
            <w:hideMark/>
          </w:tcPr>
          <w:p w14:paraId="5FF48FE9" w14:textId="77777777" w:rsidR="005F0A35" w:rsidRPr="00083DCD" w:rsidRDefault="005F0A35" w:rsidP="005F0A35">
            <w:pPr>
              <w:jc w:val="center"/>
              <w:rPr>
                <w:sz w:val="20"/>
                <w:szCs w:val="20"/>
              </w:rPr>
            </w:pPr>
            <w:r w:rsidRPr="00083DCD">
              <w:rPr>
                <w:sz w:val="20"/>
                <w:szCs w:val="20"/>
              </w:rPr>
              <w:t>High</w:t>
            </w:r>
          </w:p>
        </w:tc>
      </w:tr>
      <w:tr w:rsidR="005F0A35" w:rsidRPr="00083DCD" w14:paraId="652B2B7F" w14:textId="77777777" w:rsidTr="005F0A35">
        <w:trPr>
          <w:trHeight w:val="23"/>
        </w:trPr>
        <w:tc>
          <w:tcPr>
            <w:tcW w:w="1126" w:type="pct"/>
            <w:tcBorders>
              <w:top w:val="nil"/>
              <w:left w:val="nil"/>
              <w:bottom w:val="nil"/>
              <w:right w:val="nil"/>
            </w:tcBorders>
            <w:shd w:val="clear" w:color="auto" w:fill="auto"/>
            <w:tcMar>
              <w:top w:w="72" w:type="dxa"/>
              <w:left w:w="129" w:type="dxa"/>
              <w:bottom w:w="72" w:type="dxa"/>
              <w:right w:w="129" w:type="dxa"/>
            </w:tcMar>
            <w:hideMark/>
          </w:tcPr>
          <w:p w14:paraId="2C3C52C6" w14:textId="77777777" w:rsidR="005F0A35" w:rsidRPr="00083DCD" w:rsidRDefault="005F0A35" w:rsidP="005F0A35">
            <w:pPr>
              <w:rPr>
                <w:sz w:val="20"/>
                <w:szCs w:val="20"/>
              </w:rPr>
            </w:pPr>
            <w:r w:rsidRPr="00083DCD">
              <w:rPr>
                <w:b/>
                <w:bCs/>
                <w:sz w:val="20"/>
                <w:szCs w:val="20"/>
              </w:rPr>
              <w:t>Clear charge to reviewers</w:t>
            </w:r>
          </w:p>
        </w:tc>
        <w:tc>
          <w:tcPr>
            <w:tcW w:w="994" w:type="pct"/>
            <w:tcBorders>
              <w:top w:val="nil"/>
              <w:left w:val="nil"/>
              <w:bottom w:val="nil"/>
              <w:right w:val="nil"/>
            </w:tcBorders>
            <w:shd w:val="clear" w:color="auto" w:fill="auto"/>
            <w:tcMar>
              <w:top w:w="72" w:type="dxa"/>
              <w:left w:w="129" w:type="dxa"/>
              <w:bottom w:w="72" w:type="dxa"/>
              <w:right w:w="129" w:type="dxa"/>
            </w:tcMar>
            <w:vAlign w:val="center"/>
            <w:hideMark/>
          </w:tcPr>
          <w:p w14:paraId="21404F8C" w14:textId="77777777" w:rsidR="005F0A35" w:rsidRPr="00083DCD" w:rsidRDefault="005F0A35" w:rsidP="005F0A35">
            <w:pPr>
              <w:jc w:val="center"/>
              <w:rPr>
                <w:sz w:val="20"/>
                <w:szCs w:val="20"/>
              </w:rPr>
            </w:pPr>
            <w:r w:rsidRPr="00083DCD">
              <w:rPr>
                <w:sz w:val="20"/>
                <w:szCs w:val="20"/>
              </w:rPr>
              <w:t>X</w:t>
            </w: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3B386AA0" w14:textId="77777777" w:rsidR="005F0A35" w:rsidRPr="00083DCD" w:rsidRDefault="005F0A35" w:rsidP="005F0A35">
            <w:pPr>
              <w:jc w:val="center"/>
              <w:rPr>
                <w:sz w:val="20"/>
                <w:szCs w:val="20"/>
              </w:rPr>
            </w:pPr>
            <w:r w:rsidRPr="00083DCD">
              <w:rPr>
                <w:sz w:val="20"/>
                <w:szCs w:val="20"/>
              </w:rPr>
              <w:t>X</w:t>
            </w: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7E5F61E0"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auto"/>
            <w:tcMar>
              <w:top w:w="72" w:type="dxa"/>
              <w:left w:w="129" w:type="dxa"/>
              <w:bottom w:w="72" w:type="dxa"/>
              <w:right w:w="129" w:type="dxa"/>
            </w:tcMar>
            <w:vAlign w:val="center"/>
            <w:hideMark/>
          </w:tcPr>
          <w:p w14:paraId="2C3AC1D7" w14:textId="77777777" w:rsidR="005F0A35" w:rsidRPr="00083DCD" w:rsidRDefault="005F0A35" w:rsidP="005F0A35">
            <w:pPr>
              <w:jc w:val="center"/>
              <w:rPr>
                <w:sz w:val="20"/>
                <w:szCs w:val="20"/>
              </w:rPr>
            </w:pPr>
            <w:r w:rsidRPr="00083DCD">
              <w:rPr>
                <w:sz w:val="20"/>
                <w:szCs w:val="20"/>
              </w:rPr>
              <w:t>X</w:t>
            </w:r>
          </w:p>
        </w:tc>
      </w:tr>
      <w:tr w:rsidR="005F0A35" w:rsidRPr="00083DCD" w14:paraId="413196B8" w14:textId="77777777" w:rsidTr="005F0A35">
        <w:trPr>
          <w:trHeight w:val="23"/>
        </w:trPr>
        <w:tc>
          <w:tcPr>
            <w:tcW w:w="1126" w:type="pct"/>
            <w:tcBorders>
              <w:top w:val="nil"/>
              <w:left w:val="nil"/>
              <w:bottom w:val="nil"/>
              <w:right w:val="nil"/>
            </w:tcBorders>
            <w:shd w:val="clear" w:color="auto" w:fill="E8EDF2"/>
            <w:tcMar>
              <w:top w:w="72" w:type="dxa"/>
              <w:left w:w="129" w:type="dxa"/>
              <w:bottom w:w="72" w:type="dxa"/>
              <w:right w:w="129" w:type="dxa"/>
            </w:tcMar>
            <w:hideMark/>
          </w:tcPr>
          <w:p w14:paraId="44309189" w14:textId="77777777" w:rsidR="005F0A35" w:rsidRPr="00083DCD" w:rsidRDefault="005F0A35" w:rsidP="005F0A35">
            <w:pPr>
              <w:rPr>
                <w:sz w:val="20"/>
                <w:szCs w:val="20"/>
              </w:rPr>
            </w:pPr>
            <w:r w:rsidRPr="00083DCD">
              <w:rPr>
                <w:b/>
                <w:bCs/>
                <w:sz w:val="20"/>
                <w:szCs w:val="20"/>
              </w:rPr>
              <w:t>Expert reviewers</w:t>
            </w:r>
          </w:p>
        </w:tc>
        <w:tc>
          <w:tcPr>
            <w:tcW w:w="994" w:type="pct"/>
            <w:tcBorders>
              <w:top w:val="nil"/>
              <w:left w:val="nil"/>
              <w:bottom w:val="nil"/>
              <w:right w:val="nil"/>
            </w:tcBorders>
            <w:shd w:val="clear" w:color="auto" w:fill="E8EDF2"/>
            <w:tcMar>
              <w:top w:w="72" w:type="dxa"/>
              <w:left w:w="129" w:type="dxa"/>
              <w:bottom w:w="72" w:type="dxa"/>
              <w:right w:w="129" w:type="dxa"/>
            </w:tcMar>
            <w:vAlign w:val="center"/>
            <w:hideMark/>
          </w:tcPr>
          <w:p w14:paraId="164C0BEA"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7E71CCFF" w14:textId="77777777" w:rsidR="005F0A35" w:rsidRPr="00083DCD" w:rsidRDefault="005F0A35" w:rsidP="005F0A35">
            <w:pPr>
              <w:jc w:val="center"/>
              <w:rPr>
                <w:sz w:val="20"/>
                <w:szCs w:val="20"/>
              </w:rPr>
            </w:pPr>
            <w:r w:rsidRPr="00083DCD">
              <w:rPr>
                <w:sz w:val="20"/>
                <w:szCs w:val="20"/>
              </w:rPr>
              <w:t>X</w:t>
            </w: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6ED24D4B"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E8EDF2"/>
            <w:tcMar>
              <w:top w:w="72" w:type="dxa"/>
              <w:left w:w="129" w:type="dxa"/>
              <w:bottom w:w="72" w:type="dxa"/>
              <w:right w:w="129" w:type="dxa"/>
            </w:tcMar>
            <w:vAlign w:val="center"/>
            <w:hideMark/>
          </w:tcPr>
          <w:p w14:paraId="14EC1D6D" w14:textId="77777777" w:rsidR="005F0A35" w:rsidRPr="00083DCD" w:rsidRDefault="005F0A35" w:rsidP="005F0A35">
            <w:pPr>
              <w:jc w:val="center"/>
              <w:rPr>
                <w:sz w:val="20"/>
                <w:szCs w:val="20"/>
              </w:rPr>
            </w:pPr>
            <w:r w:rsidRPr="00083DCD">
              <w:rPr>
                <w:sz w:val="20"/>
                <w:szCs w:val="20"/>
              </w:rPr>
              <w:t>X</w:t>
            </w:r>
          </w:p>
        </w:tc>
      </w:tr>
      <w:tr w:rsidR="005F0A35" w:rsidRPr="00083DCD" w14:paraId="274225A0" w14:textId="77777777" w:rsidTr="005F0A35">
        <w:trPr>
          <w:trHeight w:val="23"/>
        </w:trPr>
        <w:tc>
          <w:tcPr>
            <w:tcW w:w="1126" w:type="pct"/>
            <w:tcBorders>
              <w:top w:val="nil"/>
              <w:left w:val="nil"/>
              <w:bottom w:val="nil"/>
              <w:right w:val="nil"/>
            </w:tcBorders>
            <w:shd w:val="clear" w:color="auto" w:fill="auto"/>
            <w:tcMar>
              <w:top w:w="72" w:type="dxa"/>
              <w:left w:w="129" w:type="dxa"/>
              <w:bottom w:w="72" w:type="dxa"/>
              <w:right w:w="129" w:type="dxa"/>
            </w:tcMar>
            <w:hideMark/>
          </w:tcPr>
          <w:p w14:paraId="266FEC8F" w14:textId="77777777" w:rsidR="005F0A35" w:rsidRPr="00083DCD" w:rsidRDefault="005F0A35" w:rsidP="005F0A35">
            <w:pPr>
              <w:rPr>
                <w:sz w:val="20"/>
                <w:szCs w:val="20"/>
              </w:rPr>
            </w:pPr>
            <w:r w:rsidRPr="00083DCD">
              <w:rPr>
                <w:b/>
                <w:bCs/>
                <w:sz w:val="20"/>
                <w:szCs w:val="20"/>
              </w:rPr>
              <w:t>External reviewers</w:t>
            </w:r>
          </w:p>
        </w:tc>
        <w:tc>
          <w:tcPr>
            <w:tcW w:w="994" w:type="pct"/>
            <w:tcBorders>
              <w:top w:val="nil"/>
              <w:left w:val="nil"/>
              <w:bottom w:val="nil"/>
              <w:right w:val="nil"/>
            </w:tcBorders>
            <w:shd w:val="clear" w:color="auto" w:fill="auto"/>
            <w:tcMar>
              <w:top w:w="72" w:type="dxa"/>
              <w:left w:w="129" w:type="dxa"/>
              <w:bottom w:w="72" w:type="dxa"/>
              <w:right w:w="129" w:type="dxa"/>
            </w:tcMar>
            <w:vAlign w:val="center"/>
            <w:hideMark/>
          </w:tcPr>
          <w:p w14:paraId="2ED2EA04"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6C685A8A" w14:textId="77777777" w:rsidR="005F0A35" w:rsidRPr="00083DCD" w:rsidRDefault="005F0A35" w:rsidP="005F0A35">
            <w:pPr>
              <w:jc w:val="center"/>
              <w:rPr>
                <w:sz w:val="20"/>
                <w:szCs w:val="20"/>
              </w:rPr>
            </w:pPr>
            <w:r w:rsidRPr="00083DCD">
              <w:rPr>
                <w:sz w:val="20"/>
                <w:szCs w:val="20"/>
              </w:rPr>
              <w:t>If needed</w:t>
            </w: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7A665E16"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auto"/>
            <w:tcMar>
              <w:top w:w="72" w:type="dxa"/>
              <w:left w:w="129" w:type="dxa"/>
              <w:bottom w:w="72" w:type="dxa"/>
              <w:right w:w="129" w:type="dxa"/>
            </w:tcMar>
            <w:vAlign w:val="center"/>
            <w:hideMark/>
          </w:tcPr>
          <w:p w14:paraId="443458DE" w14:textId="77777777" w:rsidR="005F0A35" w:rsidRPr="00083DCD" w:rsidRDefault="005F0A35" w:rsidP="005F0A35">
            <w:pPr>
              <w:jc w:val="center"/>
              <w:rPr>
                <w:sz w:val="20"/>
                <w:szCs w:val="20"/>
              </w:rPr>
            </w:pPr>
            <w:r w:rsidRPr="00083DCD">
              <w:rPr>
                <w:sz w:val="20"/>
                <w:szCs w:val="20"/>
              </w:rPr>
              <w:t>X</w:t>
            </w:r>
          </w:p>
        </w:tc>
      </w:tr>
      <w:tr w:rsidR="005F0A35" w:rsidRPr="00083DCD" w14:paraId="1CDD69A8" w14:textId="77777777" w:rsidTr="005F0A35">
        <w:trPr>
          <w:trHeight w:val="23"/>
        </w:trPr>
        <w:tc>
          <w:tcPr>
            <w:tcW w:w="1126" w:type="pct"/>
            <w:tcBorders>
              <w:top w:val="nil"/>
              <w:left w:val="nil"/>
              <w:bottom w:val="nil"/>
              <w:right w:val="nil"/>
            </w:tcBorders>
            <w:shd w:val="clear" w:color="auto" w:fill="E8EDF2"/>
            <w:tcMar>
              <w:top w:w="72" w:type="dxa"/>
              <w:left w:w="129" w:type="dxa"/>
              <w:bottom w:w="72" w:type="dxa"/>
              <w:right w:w="129" w:type="dxa"/>
            </w:tcMar>
            <w:hideMark/>
          </w:tcPr>
          <w:p w14:paraId="2FAA30F6" w14:textId="77777777" w:rsidR="005F0A35" w:rsidRPr="00083DCD" w:rsidRDefault="005F0A35" w:rsidP="005F0A35">
            <w:pPr>
              <w:rPr>
                <w:sz w:val="20"/>
                <w:szCs w:val="20"/>
              </w:rPr>
            </w:pPr>
            <w:r w:rsidRPr="00083DCD">
              <w:rPr>
                <w:b/>
                <w:bCs/>
                <w:sz w:val="20"/>
                <w:szCs w:val="20"/>
              </w:rPr>
              <w:t>SAMC recommends &amp; EC approves</w:t>
            </w:r>
          </w:p>
        </w:tc>
        <w:tc>
          <w:tcPr>
            <w:tcW w:w="994" w:type="pct"/>
            <w:tcBorders>
              <w:top w:val="nil"/>
              <w:left w:val="nil"/>
              <w:bottom w:val="nil"/>
              <w:right w:val="nil"/>
            </w:tcBorders>
            <w:shd w:val="clear" w:color="auto" w:fill="E8EDF2"/>
            <w:tcMar>
              <w:top w:w="72" w:type="dxa"/>
              <w:left w:w="129" w:type="dxa"/>
              <w:bottom w:w="72" w:type="dxa"/>
              <w:right w:w="129" w:type="dxa"/>
            </w:tcMar>
            <w:vAlign w:val="center"/>
            <w:hideMark/>
          </w:tcPr>
          <w:p w14:paraId="2F250BEF"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3B479D00"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455EE649"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E8EDF2"/>
            <w:tcMar>
              <w:top w:w="72" w:type="dxa"/>
              <w:left w:w="129" w:type="dxa"/>
              <w:bottom w:w="72" w:type="dxa"/>
              <w:right w:w="129" w:type="dxa"/>
            </w:tcMar>
            <w:vAlign w:val="center"/>
            <w:hideMark/>
          </w:tcPr>
          <w:p w14:paraId="64B55DD4" w14:textId="77777777" w:rsidR="005F0A35" w:rsidRPr="00083DCD" w:rsidRDefault="005F0A35" w:rsidP="005F0A35">
            <w:pPr>
              <w:jc w:val="center"/>
              <w:rPr>
                <w:sz w:val="20"/>
                <w:szCs w:val="20"/>
              </w:rPr>
            </w:pPr>
            <w:r w:rsidRPr="00083DCD">
              <w:rPr>
                <w:sz w:val="20"/>
                <w:szCs w:val="20"/>
              </w:rPr>
              <w:t>X</w:t>
            </w:r>
          </w:p>
        </w:tc>
      </w:tr>
      <w:tr w:rsidR="005F0A35" w:rsidRPr="00083DCD" w14:paraId="67D9708A" w14:textId="77777777" w:rsidTr="005F0A35">
        <w:trPr>
          <w:trHeight w:val="23"/>
        </w:trPr>
        <w:tc>
          <w:tcPr>
            <w:tcW w:w="1126" w:type="pct"/>
            <w:tcBorders>
              <w:top w:val="nil"/>
              <w:left w:val="nil"/>
              <w:bottom w:val="nil"/>
              <w:right w:val="nil"/>
            </w:tcBorders>
            <w:shd w:val="clear" w:color="auto" w:fill="auto"/>
            <w:tcMar>
              <w:top w:w="72" w:type="dxa"/>
              <w:left w:w="129" w:type="dxa"/>
              <w:bottom w:w="72" w:type="dxa"/>
              <w:right w:w="129" w:type="dxa"/>
            </w:tcMar>
            <w:hideMark/>
          </w:tcPr>
          <w:p w14:paraId="752B0B20" w14:textId="77777777" w:rsidR="005F0A35" w:rsidRPr="00083DCD" w:rsidRDefault="005F0A35" w:rsidP="005F0A35">
            <w:pPr>
              <w:rPr>
                <w:sz w:val="20"/>
                <w:szCs w:val="20"/>
              </w:rPr>
            </w:pPr>
            <w:r w:rsidRPr="00083DCD">
              <w:rPr>
                <w:b/>
                <w:bCs/>
                <w:sz w:val="20"/>
                <w:szCs w:val="20"/>
              </w:rPr>
              <w:t>Paid reviewers</w:t>
            </w:r>
          </w:p>
        </w:tc>
        <w:tc>
          <w:tcPr>
            <w:tcW w:w="994" w:type="pct"/>
            <w:tcBorders>
              <w:top w:val="nil"/>
              <w:left w:val="nil"/>
              <w:bottom w:val="nil"/>
              <w:right w:val="nil"/>
            </w:tcBorders>
            <w:shd w:val="clear" w:color="auto" w:fill="auto"/>
            <w:tcMar>
              <w:top w:w="72" w:type="dxa"/>
              <w:left w:w="129" w:type="dxa"/>
              <w:bottom w:w="72" w:type="dxa"/>
              <w:right w:w="129" w:type="dxa"/>
            </w:tcMar>
            <w:vAlign w:val="center"/>
            <w:hideMark/>
          </w:tcPr>
          <w:p w14:paraId="0F56B434"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0C4BDFD3"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55D64637"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auto"/>
            <w:tcMar>
              <w:top w:w="72" w:type="dxa"/>
              <w:left w:w="129" w:type="dxa"/>
              <w:bottom w:w="72" w:type="dxa"/>
              <w:right w:w="129" w:type="dxa"/>
            </w:tcMar>
            <w:vAlign w:val="center"/>
            <w:hideMark/>
          </w:tcPr>
          <w:p w14:paraId="18509E66" w14:textId="77777777" w:rsidR="005F0A35" w:rsidRPr="00083DCD" w:rsidRDefault="005F0A35" w:rsidP="005F0A35">
            <w:pPr>
              <w:jc w:val="center"/>
              <w:rPr>
                <w:sz w:val="20"/>
                <w:szCs w:val="20"/>
              </w:rPr>
            </w:pPr>
            <w:r w:rsidRPr="00083DCD">
              <w:rPr>
                <w:sz w:val="20"/>
                <w:szCs w:val="20"/>
              </w:rPr>
              <w:t>X</w:t>
            </w:r>
          </w:p>
        </w:tc>
      </w:tr>
      <w:tr w:rsidR="005F0A35" w:rsidRPr="00083DCD" w14:paraId="68EC8468" w14:textId="77777777" w:rsidTr="005F0A35">
        <w:trPr>
          <w:trHeight w:val="23"/>
        </w:trPr>
        <w:tc>
          <w:tcPr>
            <w:tcW w:w="1126" w:type="pct"/>
            <w:tcBorders>
              <w:top w:val="nil"/>
              <w:left w:val="nil"/>
              <w:bottom w:val="nil"/>
              <w:right w:val="nil"/>
            </w:tcBorders>
            <w:shd w:val="clear" w:color="auto" w:fill="E8EDF2"/>
            <w:tcMar>
              <w:top w:w="72" w:type="dxa"/>
              <w:left w:w="129" w:type="dxa"/>
              <w:bottom w:w="72" w:type="dxa"/>
              <w:right w:w="129" w:type="dxa"/>
            </w:tcMar>
            <w:hideMark/>
          </w:tcPr>
          <w:p w14:paraId="1BBF54E6" w14:textId="77777777" w:rsidR="005F0A35" w:rsidRPr="00083DCD" w:rsidRDefault="005F0A35" w:rsidP="005F0A35">
            <w:pPr>
              <w:rPr>
                <w:sz w:val="20"/>
                <w:szCs w:val="20"/>
              </w:rPr>
            </w:pPr>
            <w:r w:rsidRPr="00083DCD">
              <w:rPr>
                <w:b/>
                <w:bCs/>
                <w:sz w:val="20"/>
                <w:szCs w:val="20"/>
              </w:rPr>
              <w:t>Contracting needs</w:t>
            </w:r>
          </w:p>
        </w:tc>
        <w:tc>
          <w:tcPr>
            <w:tcW w:w="994" w:type="pct"/>
            <w:tcBorders>
              <w:top w:val="nil"/>
              <w:left w:val="nil"/>
              <w:bottom w:val="nil"/>
              <w:right w:val="nil"/>
            </w:tcBorders>
            <w:shd w:val="clear" w:color="auto" w:fill="E8EDF2"/>
            <w:tcMar>
              <w:top w:w="72" w:type="dxa"/>
              <w:left w:w="129" w:type="dxa"/>
              <w:bottom w:w="72" w:type="dxa"/>
              <w:right w:w="129" w:type="dxa"/>
            </w:tcMar>
            <w:vAlign w:val="center"/>
            <w:hideMark/>
          </w:tcPr>
          <w:p w14:paraId="1628AB36"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313CFE2D"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0BEFC9BC" w14:textId="77777777" w:rsidR="005F0A35" w:rsidRPr="00083DCD" w:rsidRDefault="005F0A35" w:rsidP="005F0A35">
            <w:pPr>
              <w:jc w:val="center"/>
              <w:rPr>
                <w:sz w:val="20"/>
                <w:szCs w:val="20"/>
              </w:rPr>
            </w:pPr>
            <w:r w:rsidRPr="00083DCD">
              <w:rPr>
                <w:sz w:val="20"/>
                <w:szCs w:val="20"/>
              </w:rPr>
              <w:t>X</w:t>
            </w:r>
          </w:p>
        </w:tc>
        <w:tc>
          <w:tcPr>
            <w:tcW w:w="959" w:type="pct"/>
            <w:tcBorders>
              <w:top w:val="nil"/>
              <w:left w:val="nil"/>
              <w:bottom w:val="nil"/>
              <w:right w:val="nil"/>
            </w:tcBorders>
            <w:shd w:val="clear" w:color="auto" w:fill="E8EDF2"/>
            <w:tcMar>
              <w:top w:w="72" w:type="dxa"/>
              <w:left w:w="129" w:type="dxa"/>
              <w:bottom w:w="72" w:type="dxa"/>
              <w:right w:w="129" w:type="dxa"/>
            </w:tcMar>
            <w:vAlign w:val="center"/>
            <w:hideMark/>
          </w:tcPr>
          <w:p w14:paraId="091AEC6B" w14:textId="77777777" w:rsidR="005F0A35" w:rsidRPr="00083DCD" w:rsidRDefault="005F0A35" w:rsidP="005F0A35">
            <w:pPr>
              <w:jc w:val="center"/>
              <w:rPr>
                <w:sz w:val="20"/>
                <w:szCs w:val="20"/>
              </w:rPr>
            </w:pPr>
            <w:r w:rsidRPr="00083DCD">
              <w:rPr>
                <w:sz w:val="20"/>
                <w:szCs w:val="20"/>
              </w:rPr>
              <w:t>X</w:t>
            </w:r>
          </w:p>
        </w:tc>
      </w:tr>
      <w:tr w:rsidR="005F0A35" w:rsidRPr="00083DCD" w14:paraId="66FCF1CD" w14:textId="77777777" w:rsidTr="005F0A35">
        <w:trPr>
          <w:trHeight w:val="23"/>
        </w:trPr>
        <w:tc>
          <w:tcPr>
            <w:tcW w:w="1126" w:type="pct"/>
            <w:tcBorders>
              <w:top w:val="nil"/>
              <w:left w:val="nil"/>
              <w:bottom w:val="nil"/>
              <w:right w:val="nil"/>
            </w:tcBorders>
            <w:shd w:val="clear" w:color="auto" w:fill="auto"/>
            <w:tcMar>
              <w:top w:w="72" w:type="dxa"/>
              <w:left w:w="129" w:type="dxa"/>
              <w:bottom w:w="72" w:type="dxa"/>
              <w:right w:w="129" w:type="dxa"/>
            </w:tcMar>
            <w:hideMark/>
          </w:tcPr>
          <w:p w14:paraId="54A08B2E" w14:textId="77777777" w:rsidR="005F0A35" w:rsidRPr="00083DCD" w:rsidRDefault="005F0A35" w:rsidP="005F0A35">
            <w:pPr>
              <w:rPr>
                <w:sz w:val="20"/>
                <w:szCs w:val="20"/>
              </w:rPr>
            </w:pPr>
            <w:r w:rsidRPr="00083DCD">
              <w:rPr>
                <w:b/>
                <w:bCs/>
                <w:sz w:val="20"/>
                <w:szCs w:val="20"/>
              </w:rPr>
              <w:t>Panel report</w:t>
            </w:r>
          </w:p>
        </w:tc>
        <w:tc>
          <w:tcPr>
            <w:tcW w:w="994" w:type="pct"/>
            <w:tcBorders>
              <w:top w:val="nil"/>
              <w:left w:val="nil"/>
              <w:bottom w:val="nil"/>
              <w:right w:val="nil"/>
            </w:tcBorders>
            <w:shd w:val="clear" w:color="auto" w:fill="auto"/>
            <w:tcMar>
              <w:top w:w="72" w:type="dxa"/>
              <w:left w:w="129" w:type="dxa"/>
              <w:bottom w:w="72" w:type="dxa"/>
              <w:right w:w="129" w:type="dxa"/>
            </w:tcMar>
            <w:vAlign w:val="center"/>
            <w:hideMark/>
          </w:tcPr>
          <w:p w14:paraId="2E085827"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112A8DFD"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auto"/>
            <w:tcMar>
              <w:top w:w="72" w:type="dxa"/>
              <w:left w:w="129" w:type="dxa"/>
              <w:bottom w:w="72" w:type="dxa"/>
              <w:right w:w="129" w:type="dxa"/>
            </w:tcMar>
            <w:vAlign w:val="center"/>
            <w:hideMark/>
          </w:tcPr>
          <w:p w14:paraId="2895D0C5" w14:textId="77777777" w:rsidR="005F0A35" w:rsidRPr="00083DCD" w:rsidRDefault="005F0A35" w:rsidP="005F0A35">
            <w:pPr>
              <w:jc w:val="center"/>
              <w:rPr>
                <w:sz w:val="20"/>
                <w:szCs w:val="20"/>
              </w:rPr>
            </w:pPr>
            <w:r w:rsidRPr="00083DCD">
              <w:rPr>
                <w:sz w:val="20"/>
                <w:szCs w:val="20"/>
              </w:rPr>
              <w:t>If needed</w:t>
            </w:r>
          </w:p>
        </w:tc>
        <w:tc>
          <w:tcPr>
            <w:tcW w:w="959" w:type="pct"/>
            <w:tcBorders>
              <w:top w:val="nil"/>
              <w:left w:val="nil"/>
              <w:bottom w:val="nil"/>
              <w:right w:val="nil"/>
            </w:tcBorders>
            <w:shd w:val="clear" w:color="auto" w:fill="auto"/>
            <w:tcMar>
              <w:top w:w="72" w:type="dxa"/>
              <w:left w:w="129" w:type="dxa"/>
              <w:bottom w:w="72" w:type="dxa"/>
              <w:right w:w="129" w:type="dxa"/>
            </w:tcMar>
            <w:vAlign w:val="center"/>
            <w:hideMark/>
          </w:tcPr>
          <w:p w14:paraId="1676CF57" w14:textId="77777777" w:rsidR="005F0A35" w:rsidRPr="00083DCD" w:rsidRDefault="005F0A35" w:rsidP="005F0A35">
            <w:pPr>
              <w:jc w:val="center"/>
              <w:rPr>
                <w:sz w:val="20"/>
                <w:szCs w:val="20"/>
              </w:rPr>
            </w:pPr>
            <w:r w:rsidRPr="00083DCD">
              <w:rPr>
                <w:sz w:val="20"/>
                <w:szCs w:val="20"/>
              </w:rPr>
              <w:t>X</w:t>
            </w:r>
          </w:p>
        </w:tc>
      </w:tr>
      <w:tr w:rsidR="005F0A35" w:rsidRPr="00083DCD" w14:paraId="435DCDD9" w14:textId="77777777" w:rsidTr="00056488">
        <w:trPr>
          <w:trHeight w:val="23"/>
        </w:trPr>
        <w:tc>
          <w:tcPr>
            <w:tcW w:w="1126" w:type="pct"/>
            <w:tcBorders>
              <w:top w:val="nil"/>
              <w:left w:val="nil"/>
              <w:bottom w:val="nil"/>
              <w:right w:val="nil"/>
            </w:tcBorders>
            <w:shd w:val="clear" w:color="auto" w:fill="E8EDF2"/>
            <w:tcMar>
              <w:top w:w="72" w:type="dxa"/>
              <w:left w:w="129" w:type="dxa"/>
              <w:bottom w:w="72" w:type="dxa"/>
              <w:right w:w="129" w:type="dxa"/>
            </w:tcMar>
            <w:hideMark/>
          </w:tcPr>
          <w:p w14:paraId="10D54454" w14:textId="77777777" w:rsidR="005F0A35" w:rsidRPr="00083DCD" w:rsidRDefault="005F0A35" w:rsidP="005F0A35">
            <w:pPr>
              <w:rPr>
                <w:sz w:val="20"/>
                <w:szCs w:val="20"/>
              </w:rPr>
            </w:pPr>
            <w:r w:rsidRPr="00083DCD">
              <w:rPr>
                <w:b/>
                <w:bCs/>
                <w:sz w:val="20"/>
                <w:szCs w:val="20"/>
              </w:rPr>
              <w:t>In-person</w:t>
            </w:r>
          </w:p>
        </w:tc>
        <w:tc>
          <w:tcPr>
            <w:tcW w:w="994" w:type="pct"/>
            <w:tcBorders>
              <w:top w:val="nil"/>
              <w:left w:val="nil"/>
              <w:bottom w:val="nil"/>
              <w:right w:val="nil"/>
            </w:tcBorders>
            <w:shd w:val="clear" w:color="auto" w:fill="E8EDF2"/>
            <w:tcMar>
              <w:top w:w="72" w:type="dxa"/>
              <w:left w:w="129" w:type="dxa"/>
              <w:bottom w:w="72" w:type="dxa"/>
              <w:right w:w="129" w:type="dxa"/>
            </w:tcMar>
            <w:vAlign w:val="center"/>
            <w:hideMark/>
          </w:tcPr>
          <w:p w14:paraId="60AB11D8"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1DD888AD" w14:textId="77777777" w:rsidR="005F0A35" w:rsidRPr="00083DCD" w:rsidRDefault="005F0A35" w:rsidP="005F0A35">
            <w:pPr>
              <w:jc w:val="center"/>
              <w:rPr>
                <w:sz w:val="20"/>
                <w:szCs w:val="20"/>
              </w:rPr>
            </w:pPr>
          </w:p>
        </w:tc>
        <w:tc>
          <w:tcPr>
            <w:tcW w:w="960" w:type="pct"/>
            <w:tcBorders>
              <w:top w:val="nil"/>
              <w:left w:val="nil"/>
              <w:bottom w:val="nil"/>
              <w:right w:val="nil"/>
            </w:tcBorders>
            <w:shd w:val="clear" w:color="auto" w:fill="E8EDF2"/>
            <w:tcMar>
              <w:top w:w="72" w:type="dxa"/>
              <w:left w:w="129" w:type="dxa"/>
              <w:bottom w:w="72" w:type="dxa"/>
              <w:right w:w="129" w:type="dxa"/>
            </w:tcMar>
            <w:vAlign w:val="center"/>
            <w:hideMark/>
          </w:tcPr>
          <w:p w14:paraId="17001C55" w14:textId="77777777" w:rsidR="005F0A35" w:rsidRPr="00083DCD" w:rsidRDefault="005F0A35" w:rsidP="005F0A35">
            <w:pPr>
              <w:jc w:val="center"/>
              <w:rPr>
                <w:sz w:val="20"/>
                <w:szCs w:val="20"/>
              </w:rPr>
            </w:pPr>
          </w:p>
        </w:tc>
        <w:tc>
          <w:tcPr>
            <w:tcW w:w="959" w:type="pct"/>
            <w:tcBorders>
              <w:top w:val="nil"/>
              <w:left w:val="nil"/>
              <w:bottom w:val="nil"/>
              <w:right w:val="nil"/>
            </w:tcBorders>
            <w:shd w:val="clear" w:color="auto" w:fill="E8EDF2"/>
            <w:tcMar>
              <w:top w:w="72" w:type="dxa"/>
              <w:left w:w="129" w:type="dxa"/>
              <w:bottom w:w="72" w:type="dxa"/>
              <w:right w:w="129" w:type="dxa"/>
            </w:tcMar>
            <w:vAlign w:val="center"/>
            <w:hideMark/>
          </w:tcPr>
          <w:p w14:paraId="7A4BA74A" w14:textId="77777777" w:rsidR="005F0A35" w:rsidRPr="00083DCD" w:rsidRDefault="005F0A35" w:rsidP="005F0A35">
            <w:pPr>
              <w:jc w:val="center"/>
              <w:rPr>
                <w:sz w:val="20"/>
                <w:szCs w:val="20"/>
              </w:rPr>
            </w:pPr>
            <w:r w:rsidRPr="00083DCD">
              <w:rPr>
                <w:sz w:val="20"/>
                <w:szCs w:val="20"/>
              </w:rPr>
              <w:t>X</w:t>
            </w:r>
          </w:p>
        </w:tc>
      </w:tr>
      <w:tr w:rsidR="00056488" w:rsidRPr="00083DCD" w14:paraId="1FB8D6CB" w14:textId="77777777" w:rsidTr="002B59C0">
        <w:trPr>
          <w:trHeight w:val="23"/>
        </w:trPr>
        <w:tc>
          <w:tcPr>
            <w:tcW w:w="1126" w:type="pct"/>
            <w:tcBorders>
              <w:top w:val="nil"/>
              <w:left w:val="nil"/>
              <w:bottom w:val="single" w:sz="8" w:space="0" w:color="418AB3"/>
              <w:right w:val="nil"/>
            </w:tcBorders>
            <w:shd w:val="clear" w:color="auto" w:fill="FFFFFF" w:themeFill="background1"/>
            <w:tcMar>
              <w:top w:w="72" w:type="dxa"/>
              <w:left w:w="129" w:type="dxa"/>
              <w:bottom w:w="72" w:type="dxa"/>
              <w:right w:w="129" w:type="dxa"/>
            </w:tcMar>
          </w:tcPr>
          <w:p w14:paraId="07752B39" w14:textId="0EF77E74" w:rsidR="00056488" w:rsidRPr="00083DCD" w:rsidRDefault="00056488" w:rsidP="005F0A35">
            <w:pPr>
              <w:rPr>
                <w:b/>
                <w:bCs/>
                <w:sz w:val="20"/>
                <w:szCs w:val="20"/>
              </w:rPr>
            </w:pPr>
            <w:r>
              <w:rPr>
                <w:b/>
                <w:bCs/>
                <w:sz w:val="20"/>
                <w:szCs w:val="20"/>
              </w:rPr>
              <w:t>Interaction between reviewers and work product authors/ technical experts</w:t>
            </w:r>
          </w:p>
        </w:tc>
        <w:tc>
          <w:tcPr>
            <w:tcW w:w="994" w:type="pct"/>
            <w:tcBorders>
              <w:top w:val="nil"/>
              <w:left w:val="nil"/>
              <w:bottom w:val="single" w:sz="8" w:space="0" w:color="418AB3"/>
              <w:right w:val="nil"/>
            </w:tcBorders>
            <w:shd w:val="clear" w:color="auto" w:fill="FFFFFF" w:themeFill="background1"/>
            <w:tcMar>
              <w:top w:w="72" w:type="dxa"/>
              <w:left w:w="129" w:type="dxa"/>
              <w:bottom w:w="72" w:type="dxa"/>
              <w:right w:w="129" w:type="dxa"/>
            </w:tcMar>
            <w:vAlign w:val="center"/>
          </w:tcPr>
          <w:p w14:paraId="3507D431" w14:textId="77777777" w:rsidR="00056488" w:rsidRPr="002B59C0" w:rsidRDefault="00056488" w:rsidP="005F0A35">
            <w:pPr>
              <w:jc w:val="center"/>
              <w:rPr>
                <w:b/>
                <w:bCs/>
                <w:sz w:val="20"/>
                <w:szCs w:val="20"/>
              </w:rPr>
            </w:pPr>
          </w:p>
        </w:tc>
        <w:tc>
          <w:tcPr>
            <w:tcW w:w="960" w:type="pct"/>
            <w:tcBorders>
              <w:top w:val="nil"/>
              <w:left w:val="nil"/>
              <w:bottom w:val="single" w:sz="8" w:space="0" w:color="418AB3"/>
              <w:right w:val="nil"/>
            </w:tcBorders>
            <w:shd w:val="clear" w:color="auto" w:fill="FFFFFF" w:themeFill="background1"/>
            <w:tcMar>
              <w:top w:w="72" w:type="dxa"/>
              <w:left w:w="129" w:type="dxa"/>
              <w:bottom w:w="72" w:type="dxa"/>
              <w:right w:w="129" w:type="dxa"/>
            </w:tcMar>
            <w:vAlign w:val="center"/>
          </w:tcPr>
          <w:p w14:paraId="08643545" w14:textId="77777777" w:rsidR="00056488" w:rsidRPr="002B59C0" w:rsidRDefault="00056488" w:rsidP="005F0A35">
            <w:pPr>
              <w:jc w:val="center"/>
              <w:rPr>
                <w:b/>
                <w:bCs/>
                <w:sz w:val="20"/>
                <w:szCs w:val="20"/>
              </w:rPr>
            </w:pPr>
          </w:p>
        </w:tc>
        <w:tc>
          <w:tcPr>
            <w:tcW w:w="960" w:type="pct"/>
            <w:tcBorders>
              <w:top w:val="nil"/>
              <w:left w:val="nil"/>
              <w:bottom w:val="single" w:sz="8" w:space="0" w:color="418AB3"/>
              <w:right w:val="nil"/>
            </w:tcBorders>
            <w:shd w:val="clear" w:color="auto" w:fill="FFFFFF" w:themeFill="background1"/>
            <w:tcMar>
              <w:top w:w="72" w:type="dxa"/>
              <w:left w:w="129" w:type="dxa"/>
              <w:bottom w:w="72" w:type="dxa"/>
              <w:right w:w="129" w:type="dxa"/>
            </w:tcMar>
            <w:vAlign w:val="center"/>
          </w:tcPr>
          <w:p w14:paraId="075C46E6" w14:textId="77777777" w:rsidR="00056488" w:rsidRPr="002B59C0" w:rsidRDefault="00056488" w:rsidP="005F0A35">
            <w:pPr>
              <w:jc w:val="center"/>
              <w:rPr>
                <w:b/>
                <w:bCs/>
                <w:sz w:val="20"/>
                <w:szCs w:val="20"/>
              </w:rPr>
            </w:pPr>
          </w:p>
        </w:tc>
        <w:tc>
          <w:tcPr>
            <w:tcW w:w="959" w:type="pct"/>
            <w:tcBorders>
              <w:top w:val="nil"/>
              <w:left w:val="nil"/>
              <w:bottom w:val="single" w:sz="8" w:space="0" w:color="418AB3"/>
              <w:right w:val="nil"/>
            </w:tcBorders>
            <w:shd w:val="clear" w:color="auto" w:fill="FFFFFF" w:themeFill="background1"/>
            <w:tcMar>
              <w:top w:w="72" w:type="dxa"/>
              <w:left w:w="129" w:type="dxa"/>
              <w:bottom w:w="72" w:type="dxa"/>
              <w:right w:w="129" w:type="dxa"/>
            </w:tcMar>
            <w:vAlign w:val="center"/>
          </w:tcPr>
          <w:p w14:paraId="7A18AD2F" w14:textId="47BADD44" w:rsidR="00056488" w:rsidRPr="002B59C0" w:rsidRDefault="00056488" w:rsidP="005F0A35">
            <w:pPr>
              <w:jc w:val="center"/>
              <w:rPr>
                <w:b/>
                <w:bCs/>
                <w:sz w:val="20"/>
                <w:szCs w:val="20"/>
              </w:rPr>
            </w:pPr>
            <w:r w:rsidRPr="002B59C0">
              <w:rPr>
                <w:b/>
                <w:bCs/>
                <w:sz w:val="20"/>
                <w:szCs w:val="20"/>
              </w:rPr>
              <w:t>X</w:t>
            </w:r>
          </w:p>
        </w:tc>
      </w:tr>
    </w:tbl>
    <w:p w14:paraId="00AEE35D" w14:textId="77777777" w:rsidR="005F0A35" w:rsidRDefault="005F0A35" w:rsidP="006B1CCB">
      <w:r>
        <w:t xml:space="preserve"> </w:t>
      </w:r>
    </w:p>
    <w:p w14:paraId="50551EFB" w14:textId="166DDE18" w:rsidR="007A41B6" w:rsidRDefault="005F0A35" w:rsidP="006B1CCB">
      <w:r>
        <w:t xml:space="preserve">The detailed process for carrying out </w:t>
      </w:r>
      <w:r w:rsidR="003F55D9">
        <w:t>an internal or external scientific peer review</w:t>
      </w:r>
      <w:r>
        <w:t xml:space="preserve"> is found </w:t>
      </w:r>
      <w:r w:rsidR="004B3275">
        <w:t>in Section II.</w:t>
      </w:r>
    </w:p>
    <w:p w14:paraId="054109CB" w14:textId="77777777" w:rsidR="00A31D83" w:rsidRDefault="00A31D83" w:rsidP="004B3275"/>
    <w:p w14:paraId="5005490D" w14:textId="728F2477" w:rsidR="004522D3" w:rsidRPr="007B726B" w:rsidRDefault="00A31D83" w:rsidP="004B3275">
      <w:pPr>
        <w:pStyle w:val="Heading1"/>
        <w:numPr>
          <w:ilvl w:val="0"/>
          <w:numId w:val="12"/>
        </w:numPr>
        <w:rPr>
          <w:b/>
          <w:i/>
        </w:rPr>
      </w:pPr>
      <w:r w:rsidRPr="00A31D83">
        <w:t>Scientific Peer Review</w:t>
      </w:r>
    </w:p>
    <w:p w14:paraId="75D05A2D" w14:textId="77777777" w:rsidR="004522D3" w:rsidRDefault="004522D3" w:rsidP="007A41B6">
      <w:pPr>
        <w:jc w:val="center"/>
      </w:pPr>
    </w:p>
    <w:p w14:paraId="5520641C" w14:textId="2EF8EC9C" w:rsidR="00492CF8" w:rsidRPr="00A31D83" w:rsidRDefault="00492CF8" w:rsidP="004B3275">
      <w:pPr>
        <w:pStyle w:val="Heading2"/>
      </w:pPr>
      <w:r w:rsidRPr="00A31D83">
        <w:lastRenderedPageBreak/>
        <w:t xml:space="preserve">Decision-Support Process for </w:t>
      </w:r>
      <w:r w:rsidR="00A31D83">
        <w:t xml:space="preserve">Scientific </w:t>
      </w:r>
      <w:r w:rsidRPr="00A31D83">
        <w:t>Peer Review</w:t>
      </w:r>
    </w:p>
    <w:p w14:paraId="56AD7870" w14:textId="090C2D66" w:rsidR="00BC3172" w:rsidRDefault="004B3275" w:rsidP="00BC3172">
      <w:commentRangeStart w:id="12"/>
      <w:commentRangeStart w:id="13"/>
      <w:commentRangeStart w:id="14"/>
      <w:commentRangeStart w:id="15"/>
      <w:r>
        <w:t xml:space="preserve">The process of peer review involves different types and levels of assessment, based on the item </w:t>
      </w:r>
      <w:r w:rsidR="00A72706">
        <w:t>under review</w:t>
      </w:r>
      <w:r>
        <w:t xml:space="preserve">. </w:t>
      </w:r>
      <w:r w:rsidR="00C1081E">
        <w:t>Considerations for selection of the appropriate type and level of peer review include the scope of the topic</w:t>
      </w:r>
      <w:r w:rsidR="00BC3172">
        <w:t xml:space="preserve">, the level of contention </w:t>
      </w:r>
      <w:r w:rsidR="00C1081E">
        <w:t>involved</w:t>
      </w:r>
      <w:r w:rsidR="00BC3172">
        <w:t xml:space="preserve">, </w:t>
      </w:r>
      <w:r w:rsidR="00EF49E3">
        <w:t>the expertise that is available</w:t>
      </w:r>
      <w:r w:rsidR="00BC3172">
        <w:t xml:space="preserve">, and availability of </w:t>
      </w:r>
      <w:r w:rsidR="00DF34CF">
        <w:t xml:space="preserve">time and </w:t>
      </w:r>
      <w:r w:rsidR="00FB5EC1">
        <w:t>funding.</w:t>
      </w:r>
      <w:commentRangeEnd w:id="12"/>
      <w:r w:rsidR="002A264D">
        <w:rPr>
          <w:rStyle w:val="CommentReference"/>
        </w:rPr>
        <w:commentReference w:id="12"/>
      </w:r>
      <w:commentRangeEnd w:id="13"/>
      <w:r w:rsidR="001C33E7">
        <w:rPr>
          <w:rStyle w:val="CommentReference"/>
        </w:rPr>
        <w:commentReference w:id="13"/>
      </w:r>
      <w:commentRangeEnd w:id="14"/>
      <w:r w:rsidR="008B732E">
        <w:rPr>
          <w:rStyle w:val="CommentReference"/>
        </w:rPr>
        <w:commentReference w:id="14"/>
      </w:r>
      <w:commentRangeEnd w:id="15"/>
      <w:r w:rsidR="00DA113C">
        <w:rPr>
          <w:rStyle w:val="CommentReference"/>
        </w:rPr>
        <w:commentReference w:id="15"/>
      </w:r>
    </w:p>
    <w:p w14:paraId="57F23A9A" w14:textId="77777777" w:rsidR="000C3A5A" w:rsidRDefault="000C3A5A" w:rsidP="00BC3172"/>
    <w:p w14:paraId="02BEFE97" w14:textId="51837054" w:rsidR="0013548E" w:rsidRDefault="000C3A5A" w:rsidP="00BC3172">
      <w:r>
        <w:t xml:space="preserve">Internal scientific review is built into the Science </w:t>
      </w:r>
      <w:r w:rsidR="009406A4">
        <w:t>and</w:t>
      </w:r>
      <w:r>
        <w:t xml:space="preserve"> Adaptive Management Plan and is routinely undertaken for all </w:t>
      </w:r>
      <w:r w:rsidR="00EF49E3">
        <w:t xml:space="preserve">technical </w:t>
      </w:r>
      <w:r>
        <w:t xml:space="preserve">work products produced by the Collaborative Program. </w:t>
      </w:r>
      <w:r w:rsidR="0013548E">
        <w:t xml:space="preserve">External peer review requires contracting a third-party to administer the review, a greater time commitment on the part of the reviewers, greater costs, and, in the case of an independent science panel, a significant time investment on the part of Collaborative Program </w:t>
      </w:r>
      <w:r w:rsidR="00EF49E3">
        <w:t xml:space="preserve">subject matter </w:t>
      </w:r>
      <w:r w:rsidR="0013548E">
        <w:t xml:space="preserve">experts. </w:t>
      </w:r>
    </w:p>
    <w:p w14:paraId="743995C2" w14:textId="77777777" w:rsidR="0013548E" w:rsidRDefault="0013548E" w:rsidP="00BC3172"/>
    <w:p w14:paraId="11554E91" w14:textId="47198F11" w:rsidR="004E7A70" w:rsidRDefault="005C2E52" w:rsidP="005C2E52">
      <w:pPr>
        <w:rPr>
          <w:b/>
          <w:bCs/>
        </w:rPr>
      </w:pPr>
      <w:r>
        <w:t xml:space="preserve">The </w:t>
      </w:r>
      <w:r w:rsidR="009406A4">
        <w:t>SAMC</w:t>
      </w:r>
      <w:r>
        <w:t xml:space="preserve"> </w:t>
      </w:r>
      <w:r w:rsidR="00DF34CF">
        <w:t xml:space="preserve">determines </w:t>
      </w:r>
      <w:r>
        <w:t xml:space="preserve">the appropriate </w:t>
      </w:r>
      <w:r w:rsidR="00D256D9">
        <w:t xml:space="preserve">level </w:t>
      </w:r>
      <w:r>
        <w:t xml:space="preserve">of peer review for a particular work product or </w:t>
      </w:r>
      <w:r w:rsidR="004B3275">
        <w:t>topic</w:t>
      </w:r>
      <w:r w:rsidR="00DF34CF">
        <w:t xml:space="preserve">, as well as </w:t>
      </w:r>
      <w:r w:rsidR="00432C3F">
        <w:t>the</w:t>
      </w:r>
      <w:r>
        <w:t xml:space="preserve"> type(s) of review </w:t>
      </w:r>
      <w:r w:rsidR="00DF34CF">
        <w:t xml:space="preserve">(Table 1) </w:t>
      </w:r>
      <w:r w:rsidR="00432C3F">
        <w:t>that are needed</w:t>
      </w:r>
      <w:r>
        <w:t>: content, statistical, editorial, contextual, or programmatic.</w:t>
      </w:r>
      <w:r w:rsidR="004E7A70">
        <w:t xml:space="preserve"> </w:t>
      </w:r>
      <w:r w:rsidR="00432C3F">
        <w:t>The flow chart shown in Figure 1 provides guidance for selecting the appropriate level and type of review</w:t>
      </w:r>
      <w:r w:rsidR="004E7A70">
        <w:t xml:space="preserve">. </w:t>
      </w:r>
    </w:p>
    <w:p w14:paraId="5E27EFED" w14:textId="77777777" w:rsidR="004E7A70" w:rsidRDefault="004E7A70" w:rsidP="004E7A70">
      <w:pPr>
        <w:pStyle w:val="Caption"/>
      </w:pPr>
    </w:p>
    <w:p w14:paraId="64A46CF8" w14:textId="6F2B11F5" w:rsidR="005C2E52" w:rsidRPr="005C2E52" w:rsidRDefault="004E7A70" w:rsidP="004B3275">
      <w:pPr>
        <w:pStyle w:val="Caption"/>
        <w:keepNext/>
      </w:pPr>
      <w:commentRangeStart w:id="16"/>
      <w:commentRangeStart w:id="17"/>
      <w:commentRangeStart w:id="18"/>
      <w:commentRangeStart w:id="19"/>
      <w:r>
        <w:t xml:space="preserve">Figure </w:t>
      </w:r>
      <w:fldSimple w:instr=" SEQ Figure \* ARABIC ">
        <w:r>
          <w:rPr>
            <w:noProof/>
          </w:rPr>
          <w:t>1</w:t>
        </w:r>
      </w:fldSimple>
      <w:r>
        <w:t>. Decision flow chart for the appropriate category of peer review</w:t>
      </w:r>
      <w:commentRangeEnd w:id="16"/>
      <w:r w:rsidR="002A264D">
        <w:rPr>
          <w:rStyle w:val="CommentReference"/>
          <w:i w:val="0"/>
          <w:iCs w:val="0"/>
          <w:color w:val="auto"/>
        </w:rPr>
        <w:commentReference w:id="16"/>
      </w:r>
      <w:commentRangeEnd w:id="17"/>
      <w:r w:rsidR="001C33E7">
        <w:rPr>
          <w:rStyle w:val="CommentReference"/>
          <w:i w:val="0"/>
          <w:iCs w:val="0"/>
          <w:color w:val="auto"/>
        </w:rPr>
        <w:commentReference w:id="17"/>
      </w:r>
      <w:commentRangeEnd w:id="18"/>
      <w:r w:rsidR="008B732E">
        <w:rPr>
          <w:rStyle w:val="CommentReference"/>
          <w:i w:val="0"/>
          <w:iCs w:val="0"/>
          <w:color w:val="auto"/>
        </w:rPr>
        <w:commentReference w:id="18"/>
      </w:r>
      <w:commentRangeEnd w:id="19"/>
      <w:r w:rsidR="00DA113C">
        <w:rPr>
          <w:rStyle w:val="CommentReference"/>
          <w:i w:val="0"/>
          <w:iCs w:val="0"/>
          <w:color w:val="auto"/>
        </w:rPr>
        <w:commentReference w:id="19"/>
      </w:r>
    </w:p>
    <w:p w14:paraId="12F54315" w14:textId="77777777" w:rsidR="005C2E52" w:rsidRDefault="00BC3172" w:rsidP="005C2E52">
      <w:pPr>
        <w:keepNext/>
      </w:pPr>
      <w:r>
        <w:rPr>
          <w:noProof/>
        </w:rPr>
        <w:drawing>
          <wp:inline distT="0" distB="0" distL="0" distR="0" wp14:anchorId="39D9096D" wp14:editId="564B691F">
            <wp:extent cx="5943600" cy="4495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95165"/>
                    </a:xfrm>
                    <a:prstGeom prst="rect">
                      <a:avLst/>
                    </a:prstGeom>
                  </pic:spPr>
                </pic:pic>
              </a:graphicData>
            </a:graphic>
          </wp:inline>
        </w:drawing>
      </w:r>
    </w:p>
    <w:p w14:paraId="3E7591EF" w14:textId="77777777" w:rsidR="00492CF8" w:rsidRDefault="00492CF8" w:rsidP="00492CF8">
      <w:pPr>
        <w:pStyle w:val="ListParagraph"/>
        <w:rPr>
          <w:b/>
        </w:rPr>
      </w:pPr>
    </w:p>
    <w:p w14:paraId="3F6C5BC9" w14:textId="4CE569DF" w:rsidR="007A41B6" w:rsidRPr="00A31D83" w:rsidRDefault="00A31D83" w:rsidP="004B3275">
      <w:pPr>
        <w:pStyle w:val="Heading2"/>
      </w:pPr>
      <w:r w:rsidRPr="00A31D83">
        <w:lastRenderedPageBreak/>
        <w:t>I</w:t>
      </w:r>
      <w:r w:rsidR="007A41B6" w:rsidRPr="00A31D83">
        <w:t>nternal Scientific Review Process</w:t>
      </w:r>
    </w:p>
    <w:p w14:paraId="0994A357" w14:textId="47DAC44D" w:rsidR="007A41B6" w:rsidRDefault="002F47A7" w:rsidP="007A41B6">
      <w:r>
        <w:t xml:space="preserve">Each of the </w:t>
      </w:r>
      <w:r w:rsidR="007A41B6">
        <w:t>Collaborative Program</w:t>
      </w:r>
      <w:r>
        <w:t>’s</w:t>
      </w:r>
      <w:r w:rsidR="007A41B6">
        <w:t xml:space="preserve"> </w:t>
      </w:r>
      <w:r w:rsidR="008D64EF">
        <w:t xml:space="preserve">technical </w:t>
      </w:r>
      <w:r w:rsidR="007A41B6">
        <w:t>work product</w:t>
      </w:r>
      <w:r>
        <w:t>s</w:t>
      </w:r>
      <w:r w:rsidR="007A41B6">
        <w:t xml:space="preserve"> </w:t>
      </w:r>
      <w:r>
        <w:t>receives some level</w:t>
      </w:r>
      <w:r w:rsidR="007A41B6">
        <w:t xml:space="preserve"> of internal scientific review. </w:t>
      </w:r>
      <w:r w:rsidR="004522D3">
        <w:t>Work products may include</w:t>
      </w:r>
      <w:r w:rsidR="004E7A70">
        <w:t>,</w:t>
      </w:r>
      <w:r w:rsidR="004522D3">
        <w:t xml:space="preserve"> but are not limited </w:t>
      </w:r>
      <w:proofErr w:type="gramStart"/>
      <w:r w:rsidR="004522D3">
        <w:t>to</w:t>
      </w:r>
      <w:r w:rsidR="007871E7">
        <w:t>:</w:t>
      </w:r>
      <w:proofErr w:type="gramEnd"/>
      <w:r w:rsidR="004522D3">
        <w:t xml:space="preserve"> </w:t>
      </w:r>
      <w:r w:rsidR="007871E7">
        <w:t xml:space="preserve">technical </w:t>
      </w:r>
      <w:r w:rsidR="004522D3">
        <w:t>reports</w:t>
      </w:r>
      <w:r w:rsidR="007871E7">
        <w:t xml:space="preserve"> and papers; conceptual, statistical and mechanistic </w:t>
      </w:r>
      <w:r w:rsidR="004522D3">
        <w:t>models</w:t>
      </w:r>
      <w:r w:rsidR="007871E7">
        <w:t xml:space="preserve">; </w:t>
      </w:r>
      <w:r w:rsidR="004522D3">
        <w:t xml:space="preserve">and </w:t>
      </w:r>
      <w:r w:rsidR="007871E7">
        <w:t>literature reviews and syntheses</w:t>
      </w:r>
      <w:r w:rsidR="004522D3">
        <w:t xml:space="preserve">. </w:t>
      </w:r>
      <w:r w:rsidR="007A41B6">
        <w:t xml:space="preserve">Most work products </w:t>
      </w:r>
      <w:r w:rsidR="004E7A70">
        <w:t>are</w:t>
      </w:r>
      <w:r w:rsidR="007A41B6">
        <w:t xml:space="preserve"> produced </w:t>
      </w:r>
      <w:r w:rsidR="005F1D8C">
        <w:t xml:space="preserve">internally </w:t>
      </w:r>
      <w:r w:rsidR="007A41B6">
        <w:t xml:space="preserve">by </w:t>
      </w:r>
      <w:r w:rsidR="004E7A70">
        <w:t>S</w:t>
      </w:r>
      <w:r w:rsidR="005B70DB">
        <w:t xml:space="preserve">&amp;T </w:t>
      </w:r>
      <w:r w:rsidR="007A41B6">
        <w:t>Ad Hoc Group</w:t>
      </w:r>
      <w:r w:rsidR="005F1D8C">
        <w:t>s</w:t>
      </w:r>
      <w:r w:rsidR="000973D0">
        <w:t xml:space="preserve">, </w:t>
      </w:r>
      <w:r w:rsidR="005F1D8C">
        <w:t>al</w:t>
      </w:r>
      <w:r w:rsidR="000973D0">
        <w:t xml:space="preserve">though the Collaborative Program may get an external request to provide a scientific review of a </w:t>
      </w:r>
      <w:r w:rsidR="005F1D8C">
        <w:t>manuscript</w:t>
      </w:r>
      <w:r w:rsidR="004E7A70">
        <w:t>,</w:t>
      </w:r>
      <w:r w:rsidR="004522D3">
        <w:t xml:space="preserve"> report, </w:t>
      </w:r>
      <w:r w:rsidR="000973D0">
        <w:t xml:space="preserve">study design, monitoring </w:t>
      </w:r>
      <w:r w:rsidR="004E7A70">
        <w:t>plan</w:t>
      </w:r>
      <w:r w:rsidR="000973D0">
        <w:t xml:space="preserve">, or other </w:t>
      </w:r>
      <w:r w:rsidR="00E779E3">
        <w:t>item</w:t>
      </w:r>
      <w:r w:rsidR="000973D0">
        <w:t xml:space="preserve">. All internal scientific reviews </w:t>
      </w:r>
      <w:r w:rsidR="004E7A70">
        <w:t>are</w:t>
      </w:r>
      <w:r w:rsidR="000973D0">
        <w:t xml:space="preserve"> under the purview of the </w:t>
      </w:r>
      <w:r w:rsidR="009406A4">
        <w:t>SAMC</w:t>
      </w:r>
      <w:r w:rsidR="000973D0">
        <w:t xml:space="preserve"> and supported by the PST.</w:t>
      </w:r>
      <w:r w:rsidR="007A41B6">
        <w:t xml:space="preserve"> </w:t>
      </w:r>
    </w:p>
    <w:p w14:paraId="264AFD13" w14:textId="77777777" w:rsidR="007A41B6" w:rsidRDefault="007A41B6" w:rsidP="007A41B6"/>
    <w:p w14:paraId="25DB8BC9" w14:textId="4C52F2E4" w:rsidR="007A41B6" w:rsidRDefault="000973D0" w:rsidP="007A41B6">
      <w:r>
        <w:t xml:space="preserve">The following steps </w:t>
      </w:r>
      <w:r w:rsidR="004E7A70">
        <w:t>comp</w:t>
      </w:r>
      <w:r w:rsidR="00E01717">
        <w:t>ri</w:t>
      </w:r>
      <w:r w:rsidR="004E7A70">
        <w:t>se</w:t>
      </w:r>
      <w:r>
        <w:t xml:space="preserve"> the Collaborative Program’s internal scientific review process:</w:t>
      </w:r>
    </w:p>
    <w:p w14:paraId="728E553D" w14:textId="77777777" w:rsidR="000973D0" w:rsidRDefault="000973D0" w:rsidP="007A41B6"/>
    <w:p w14:paraId="59690057" w14:textId="20229E2C" w:rsidR="000973D0" w:rsidRDefault="005B70DB" w:rsidP="000973D0">
      <w:pPr>
        <w:pStyle w:val="ListParagraph"/>
        <w:numPr>
          <w:ilvl w:val="0"/>
          <w:numId w:val="6"/>
        </w:numPr>
      </w:pPr>
      <w:r>
        <w:t>When the SAMC forms a</w:t>
      </w:r>
      <w:r w:rsidR="00D622FD">
        <w:t>n</w:t>
      </w:r>
      <w:r>
        <w:t xml:space="preserve"> S&amp;T Ad Hoc Group, it indicates if there is a need for a review </w:t>
      </w:r>
      <w:r w:rsidR="000F51D8">
        <w:t xml:space="preserve">of the </w:t>
      </w:r>
      <w:r w:rsidR="005B01FD">
        <w:t xml:space="preserve">deliverable(s) </w:t>
      </w:r>
      <w:r>
        <w:t>in the group’</w:t>
      </w:r>
      <w:r w:rsidR="009406A4">
        <w:t>s charge,</w:t>
      </w:r>
      <w:r>
        <w:t xml:space="preserve"> </w:t>
      </w:r>
      <w:r w:rsidR="009406A4">
        <w:t xml:space="preserve">including </w:t>
      </w:r>
      <w:r>
        <w:t>a list of proposed reviewers</w:t>
      </w:r>
      <w:r w:rsidR="00325D42">
        <w:t xml:space="preserve"> and the type of review</w:t>
      </w:r>
      <w:r>
        <w:t>. Not all S&amp;T Ad Hoc Group</w:t>
      </w:r>
      <w:r w:rsidR="00332C6C">
        <w:t xml:space="preserve"> deliverables</w:t>
      </w:r>
      <w:r>
        <w:t xml:space="preserve"> </w:t>
      </w:r>
      <w:r w:rsidR="00332C6C">
        <w:t xml:space="preserve">will </w:t>
      </w:r>
      <w:r w:rsidR="00E779E3">
        <w:t>require</w:t>
      </w:r>
      <w:r w:rsidR="004E7A70">
        <w:t xml:space="preserve"> </w:t>
      </w:r>
      <w:r>
        <w:t xml:space="preserve">a review, but if the </w:t>
      </w:r>
      <w:r w:rsidR="00E779E3">
        <w:t xml:space="preserve">topic </w:t>
      </w:r>
      <w:r>
        <w:t xml:space="preserve">is </w:t>
      </w:r>
      <w:r w:rsidR="00E779E3">
        <w:t>influential for</w:t>
      </w:r>
      <w:r>
        <w:t xml:space="preserve"> scientific understanding </w:t>
      </w:r>
      <w:r w:rsidR="00E779E3">
        <w:t>due to level of uncertainty or incompatible findings</w:t>
      </w:r>
      <w:r>
        <w:t xml:space="preserve">, </w:t>
      </w:r>
      <w:r w:rsidR="00374811">
        <w:t xml:space="preserve">then </w:t>
      </w:r>
      <w:r>
        <w:t>th</w:t>
      </w:r>
      <w:r w:rsidR="00332C6C">
        <w:t>e</w:t>
      </w:r>
      <w:r>
        <w:t xml:space="preserve"> additional review is warranted. </w:t>
      </w:r>
    </w:p>
    <w:p w14:paraId="27233B56" w14:textId="0DA8268A" w:rsidR="003B2080" w:rsidRDefault="003B2080" w:rsidP="003B2080">
      <w:pPr>
        <w:pStyle w:val="ListParagraph"/>
      </w:pPr>
    </w:p>
    <w:p w14:paraId="06DB3CE0" w14:textId="4BEED24A" w:rsidR="003B2080" w:rsidRDefault="003B2080" w:rsidP="003B2080">
      <w:pPr>
        <w:pStyle w:val="ListParagraph"/>
      </w:pPr>
      <w:r>
        <w:t xml:space="preserve">The S&amp;T Ad Hoc Group lead may also </w:t>
      </w:r>
      <w:r w:rsidR="00332C6C">
        <w:t xml:space="preserve">submit a </w:t>
      </w:r>
      <w:r>
        <w:t xml:space="preserve">request </w:t>
      </w:r>
      <w:r w:rsidR="00332C6C">
        <w:t xml:space="preserve">for </w:t>
      </w:r>
      <w:r>
        <w:t>review of the group’s deliverable to the SAMC.</w:t>
      </w:r>
    </w:p>
    <w:p w14:paraId="2C3EFB20" w14:textId="77777777" w:rsidR="005B70DB" w:rsidRDefault="005B70DB" w:rsidP="005B70DB"/>
    <w:p w14:paraId="0734B539" w14:textId="203F257C" w:rsidR="005B70DB" w:rsidRDefault="005B70DB" w:rsidP="005B70DB">
      <w:pPr>
        <w:pStyle w:val="ListParagraph"/>
        <w:numPr>
          <w:ilvl w:val="0"/>
          <w:numId w:val="6"/>
        </w:numPr>
      </w:pPr>
      <w:r>
        <w:t xml:space="preserve">After the S&amp;T Ad Hoc Group </w:t>
      </w:r>
      <w:r w:rsidR="00A04B00">
        <w:t>delivers a draft product</w:t>
      </w:r>
      <w:r>
        <w:t xml:space="preserve">, the PST </w:t>
      </w:r>
      <w:r w:rsidR="00A04B00">
        <w:t>validates all cited</w:t>
      </w:r>
      <w:r>
        <w:t xml:space="preserve"> reference</w:t>
      </w:r>
      <w:r w:rsidR="00A04B00">
        <w:t>s</w:t>
      </w:r>
      <w:r>
        <w:t xml:space="preserve"> </w:t>
      </w:r>
      <w:r w:rsidR="00A04B00">
        <w:t xml:space="preserve">prior to </w:t>
      </w:r>
      <w:r w:rsidR="00325D42">
        <w:t>internal scientific</w:t>
      </w:r>
      <w:r w:rsidR="00A04B00">
        <w:t xml:space="preserve"> review</w:t>
      </w:r>
      <w:r w:rsidR="00F30272">
        <w:t xml:space="preserve"> and/or SAMC review</w:t>
      </w:r>
      <w:r>
        <w:t xml:space="preserve">. This entails checking </w:t>
      </w:r>
      <w:r w:rsidR="00A04B00">
        <w:t xml:space="preserve">that </w:t>
      </w:r>
      <w:r>
        <w:t xml:space="preserve">all references </w:t>
      </w:r>
      <w:r w:rsidR="00A04B00">
        <w:t xml:space="preserve">have been </w:t>
      </w:r>
      <w:r>
        <w:t xml:space="preserve">cited correctly and are </w:t>
      </w:r>
      <w:r w:rsidR="004E7A70">
        <w:t>accessible</w:t>
      </w:r>
      <w:r>
        <w:t xml:space="preserve">. If </w:t>
      </w:r>
      <w:r w:rsidR="00A2398C">
        <w:t xml:space="preserve">a </w:t>
      </w:r>
      <w:r>
        <w:t xml:space="preserve">reference cannot be </w:t>
      </w:r>
      <w:r w:rsidR="00A04B00">
        <w:t>validated</w:t>
      </w:r>
      <w:r>
        <w:t xml:space="preserve">, the </w:t>
      </w:r>
      <w:r w:rsidR="002A264D">
        <w:t xml:space="preserve">PST will communicate with the S&amp;T Ad Hoc Group lead to either correct or remove the </w:t>
      </w:r>
      <w:r w:rsidR="00583AE3">
        <w:t>citation</w:t>
      </w:r>
      <w:r w:rsidR="002A264D">
        <w:t>.</w:t>
      </w:r>
    </w:p>
    <w:p w14:paraId="0C1900D6" w14:textId="77777777" w:rsidR="005B70DB" w:rsidRDefault="005B70DB" w:rsidP="005B70DB">
      <w:pPr>
        <w:pStyle w:val="ListParagraph"/>
      </w:pPr>
    </w:p>
    <w:p w14:paraId="3641BCE7" w14:textId="26E4A1F8" w:rsidR="005B70DB" w:rsidRDefault="005B70DB" w:rsidP="005B70DB">
      <w:pPr>
        <w:pStyle w:val="ListParagraph"/>
        <w:numPr>
          <w:ilvl w:val="0"/>
          <w:numId w:val="6"/>
        </w:numPr>
      </w:pPr>
      <w:r>
        <w:t xml:space="preserve">If the SAMC </w:t>
      </w:r>
      <w:r w:rsidR="007E19A9">
        <w:t xml:space="preserve">indicates </w:t>
      </w:r>
      <w:r>
        <w:t xml:space="preserve">the need for a deliverable review in the S&amp;T Ad Hoc Group’s charge, </w:t>
      </w:r>
      <w:r w:rsidR="00767523">
        <w:t>potential</w:t>
      </w:r>
      <w:r>
        <w:t xml:space="preserve"> reviewers are contacted. Once </w:t>
      </w:r>
      <w:r w:rsidR="00767523">
        <w:t xml:space="preserve">the </w:t>
      </w:r>
      <w:r w:rsidR="009B4AFA">
        <w:t>reviewers are confirmed</w:t>
      </w:r>
      <w:r>
        <w:t xml:space="preserve">, they are given a </w:t>
      </w:r>
      <w:proofErr w:type="gramStart"/>
      <w:r>
        <w:t>clear</w:t>
      </w:r>
      <w:r w:rsidR="00606C23">
        <w:t>ly-stated</w:t>
      </w:r>
      <w:proofErr w:type="gramEnd"/>
      <w:r>
        <w:t xml:space="preserve"> charge (</w:t>
      </w:r>
      <w:r w:rsidR="004E7A70">
        <w:t xml:space="preserve">e.g. </w:t>
      </w:r>
      <w:r>
        <w:t xml:space="preserve">type(s) of review to </w:t>
      </w:r>
      <w:r w:rsidR="00767523">
        <w:t>perform</w:t>
      </w:r>
      <w:r>
        <w:t xml:space="preserve">, </w:t>
      </w:r>
      <w:r w:rsidR="00767523">
        <w:t>due</w:t>
      </w:r>
      <w:r>
        <w:t xml:space="preserve"> date), the work product to be reviewed, and individual comment forms to </w:t>
      </w:r>
      <w:r w:rsidR="00767523">
        <w:t xml:space="preserve">record </w:t>
      </w:r>
      <w:r>
        <w:t>their comments</w:t>
      </w:r>
      <w:r w:rsidR="00767523">
        <w:t xml:space="preserve"> and provide additional references.</w:t>
      </w:r>
      <w:r w:rsidR="00E40484">
        <w:t xml:space="preserve"> </w:t>
      </w:r>
      <w:r w:rsidR="000014DF">
        <w:t>If an editorial review is requested by the SAMC, e</w:t>
      </w:r>
      <w:r w:rsidR="00767523">
        <w:t>ditorial changes can be tracked directly in the document, for convenience.</w:t>
      </w:r>
      <w:r>
        <w:t xml:space="preserve"> </w:t>
      </w:r>
    </w:p>
    <w:p w14:paraId="12F8B560" w14:textId="77777777" w:rsidR="005B70DB" w:rsidRDefault="005B70DB" w:rsidP="005B70DB">
      <w:pPr>
        <w:pStyle w:val="ListParagraph"/>
      </w:pPr>
    </w:p>
    <w:p w14:paraId="05A27776" w14:textId="56EBDF05" w:rsidR="00D622FD" w:rsidRDefault="00790213" w:rsidP="004B3275">
      <w:pPr>
        <w:pStyle w:val="ListParagraph"/>
        <w:numPr>
          <w:ilvl w:val="0"/>
          <w:numId w:val="6"/>
        </w:numPr>
      </w:pPr>
      <w:r>
        <w:t>T</w:t>
      </w:r>
      <w:r w:rsidR="005B70DB">
        <w:t xml:space="preserve">he PST compiles the </w:t>
      </w:r>
      <w:r>
        <w:t xml:space="preserve">individual </w:t>
      </w:r>
      <w:r w:rsidR="005B70DB">
        <w:t xml:space="preserve">comments received and </w:t>
      </w:r>
      <w:r>
        <w:t>provides</w:t>
      </w:r>
      <w:r w:rsidR="00560F90">
        <w:t xml:space="preserve"> them</w:t>
      </w:r>
      <w:r w:rsidR="00D622FD">
        <w:t xml:space="preserve"> to the S&amp;T Ad Hoc Group lead</w:t>
      </w:r>
      <w:r>
        <w:t xml:space="preserve">, who then incorporates changes and addresses </w:t>
      </w:r>
      <w:r w:rsidR="00E92079">
        <w:t xml:space="preserve">each of the </w:t>
      </w:r>
      <w:r>
        <w:t>reviewers’ comments</w:t>
      </w:r>
      <w:r w:rsidR="00D622FD">
        <w:t>.</w:t>
      </w:r>
      <w:r w:rsidR="00560F90">
        <w:t xml:space="preserve"> </w:t>
      </w:r>
      <w:r w:rsidR="00D622FD">
        <w:t xml:space="preserve">If the work product </w:t>
      </w:r>
      <w:r w:rsidR="002E59B0">
        <w:t xml:space="preserve">under </w:t>
      </w:r>
      <w:r w:rsidR="00D622FD">
        <w:t xml:space="preserve">review is a request from an external organization, the </w:t>
      </w:r>
      <w:r w:rsidR="004522D3">
        <w:t xml:space="preserve">compiled comments </w:t>
      </w:r>
      <w:r w:rsidR="00672C2D">
        <w:t xml:space="preserve">are conveyed to the </w:t>
      </w:r>
      <w:r w:rsidR="002E59B0">
        <w:t xml:space="preserve">originating </w:t>
      </w:r>
      <w:r w:rsidR="00E92079">
        <w:t>authors</w:t>
      </w:r>
      <w:r w:rsidR="00651FA7">
        <w:t>, and n</w:t>
      </w:r>
      <w:r w:rsidR="00672C2D">
        <w:t>o further steps are required.</w:t>
      </w:r>
    </w:p>
    <w:p w14:paraId="44CDA73C" w14:textId="77777777" w:rsidR="00D622FD" w:rsidRDefault="00D622FD" w:rsidP="00D622FD"/>
    <w:p w14:paraId="53FF6915" w14:textId="09C9082C" w:rsidR="004522D3" w:rsidRDefault="004522D3" w:rsidP="004522D3">
      <w:pPr>
        <w:pStyle w:val="ListParagraph"/>
        <w:numPr>
          <w:ilvl w:val="0"/>
          <w:numId w:val="6"/>
        </w:numPr>
      </w:pPr>
      <w:r>
        <w:t xml:space="preserve">The </w:t>
      </w:r>
      <w:r w:rsidR="00C24EFF">
        <w:t xml:space="preserve">revised </w:t>
      </w:r>
      <w:r>
        <w:t xml:space="preserve">work product is delivered to the SAMC along with the </w:t>
      </w:r>
      <w:r w:rsidR="00C24EFF">
        <w:t xml:space="preserve">archive </w:t>
      </w:r>
      <w:r>
        <w:t xml:space="preserve">of comments received </w:t>
      </w:r>
      <w:r w:rsidR="00C24EFF">
        <w:t>with responses and changes made</w:t>
      </w:r>
      <w:r>
        <w:t xml:space="preserve">. The SAMC reviews the work product </w:t>
      </w:r>
      <w:r w:rsidR="00C24EFF">
        <w:t>and determines whether the findings</w:t>
      </w:r>
      <w:r w:rsidR="000014DF">
        <w:t xml:space="preserve">, </w:t>
      </w:r>
      <w:r w:rsidR="00C24EFF">
        <w:t>conclusions</w:t>
      </w:r>
      <w:r w:rsidR="000014DF">
        <w:t xml:space="preserve">, and </w:t>
      </w:r>
      <w:r w:rsidR="00C24EFF">
        <w:t>recommendations are well-supported or require further investigation or analysis</w:t>
      </w:r>
      <w:r>
        <w:t xml:space="preserve">. </w:t>
      </w:r>
    </w:p>
    <w:p w14:paraId="086F3841" w14:textId="77777777" w:rsidR="004522D3" w:rsidRDefault="004522D3" w:rsidP="004522D3">
      <w:pPr>
        <w:pStyle w:val="ListParagraph"/>
      </w:pPr>
    </w:p>
    <w:p w14:paraId="2DCDBF20" w14:textId="20667CD1" w:rsidR="004522D3" w:rsidRDefault="007D783B" w:rsidP="004522D3">
      <w:pPr>
        <w:pStyle w:val="ListParagraph"/>
        <w:numPr>
          <w:ilvl w:val="0"/>
          <w:numId w:val="6"/>
        </w:numPr>
      </w:pPr>
      <w:r>
        <w:t>Supported f</w:t>
      </w:r>
      <w:r w:rsidR="004522D3">
        <w:t>indings</w:t>
      </w:r>
      <w:r w:rsidR="000014DF">
        <w:t xml:space="preserve">, </w:t>
      </w:r>
      <w:r>
        <w:t>conclusions</w:t>
      </w:r>
      <w:r w:rsidR="000014DF">
        <w:t xml:space="preserve">, and </w:t>
      </w:r>
      <w:r>
        <w:t>recommendations</w:t>
      </w:r>
      <w:r w:rsidR="004522D3">
        <w:t xml:space="preserve"> from the work product are entered </w:t>
      </w:r>
      <w:r w:rsidR="00651FA7">
        <w:t xml:space="preserve">into </w:t>
      </w:r>
      <w:r w:rsidR="004522D3">
        <w:t xml:space="preserve">the SAMIS. </w:t>
      </w:r>
      <w:r w:rsidR="008F7BE7">
        <w:t>Topics</w:t>
      </w:r>
      <w:r w:rsidR="004522D3">
        <w:t xml:space="preserve"> </w:t>
      </w:r>
      <w:r w:rsidR="008F7BE7">
        <w:t xml:space="preserve">identified as needing further investigation or analysis </w:t>
      </w:r>
      <w:r w:rsidR="004522D3">
        <w:t xml:space="preserve">during the </w:t>
      </w:r>
      <w:r w:rsidR="000014DF">
        <w:t xml:space="preserve">internal scientific </w:t>
      </w:r>
      <w:r w:rsidR="004522D3">
        <w:t xml:space="preserve">review or </w:t>
      </w:r>
      <w:r w:rsidR="008F7BE7">
        <w:t xml:space="preserve">subsequent </w:t>
      </w:r>
      <w:r w:rsidR="004522D3">
        <w:t xml:space="preserve">SAMC review are noted in </w:t>
      </w:r>
      <w:r w:rsidR="008F7BE7">
        <w:t xml:space="preserve">the </w:t>
      </w:r>
      <w:r w:rsidR="004522D3">
        <w:t>SAMIS as scientific uncertainties</w:t>
      </w:r>
      <w:r w:rsidR="008F7BE7">
        <w:t>, where applicable</w:t>
      </w:r>
      <w:r w:rsidR="004522D3">
        <w:t xml:space="preserve">. </w:t>
      </w:r>
    </w:p>
    <w:p w14:paraId="4929FA3A" w14:textId="77777777" w:rsidR="004522D3" w:rsidRDefault="004522D3" w:rsidP="004522D3">
      <w:pPr>
        <w:pStyle w:val="ListParagraph"/>
      </w:pPr>
    </w:p>
    <w:p w14:paraId="6A716779" w14:textId="43F7D683" w:rsidR="004522D3" w:rsidRDefault="005C4CB6" w:rsidP="004522D3">
      <w:pPr>
        <w:pStyle w:val="ListParagraph"/>
        <w:numPr>
          <w:ilvl w:val="0"/>
          <w:numId w:val="6"/>
        </w:numPr>
      </w:pPr>
      <w:r>
        <w:t xml:space="preserve">As </w:t>
      </w:r>
      <w:r w:rsidR="004522D3">
        <w:t xml:space="preserve">appropriate, the SAMC </w:t>
      </w:r>
      <w:r w:rsidR="00EF191A">
        <w:t xml:space="preserve">may </w:t>
      </w:r>
      <w:r>
        <w:t xml:space="preserve">include </w:t>
      </w:r>
      <w:r w:rsidR="004522D3">
        <w:t xml:space="preserve">recommendations </w:t>
      </w:r>
      <w:r w:rsidR="00874C97">
        <w:t xml:space="preserve">for future scientific work </w:t>
      </w:r>
      <w:r>
        <w:t xml:space="preserve">in the next update to </w:t>
      </w:r>
      <w:r w:rsidR="00874C97">
        <w:t>Long-Term Plan</w:t>
      </w:r>
      <w:r w:rsidR="00EF191A">
        <w:t>, to be approved by the</w:t>
      </w:r>
      <w:r>
        <w:t xml:space="preserve"> EC</w:t>
      </w:r>
      <w:r w:rsidR="00EF191A">
        <w:t>.</w:t>
      </w:r>
      <w:r w:rsidR="00E40484">
        <w:t xml:space="preserve"> </w:t>
      </w:r>
      <w:r w:rsidR="00EF191A">
        <w:t>R</w:t>
      </w:r>
      <w:r>
        <w:t xml:space="preserve">ecommendations for </w:t>
      </w:r>
      <w:r w:rsidR="00874C97">
        <w:t xml:space="preserve">best management </w:t>
      </w:r>
      <w:r w:rsidR="00874C97">
        <w:lastRenderedPageBreak/>
        <w:t xml:space="preserve">practices </w:t>
      </w:r>
      <w:r w:rsidR="00EF191A">
        <w:t xml:space="preserve">may also be generated during </w:t>
      </w:r>
      <w:r w:rsidR="00BD15A8">
        <w:t xml:space="preserve">review of these work products and </w:t>
      </w:r>
      <w:r w:rsidR="00EF191A">
        <w:t xml:space="preserve">inform the </w:t>
      </w:r>
      <w:r w:rsidR="00BD15A8">
        <w:t>larger context of the science program</w:t>
      </w:r>
      <w:r w:rsidR="004522D3">
        <w:t>.</w:t>
      </w:r>
    </w:p>
    <w:p w14:paraId="1B9B7615" w14:textId="77777777" w:rsidR="004522D3" w:rsidRDefault="004522D3" w:rsidP="004522D3"/>
    <w:p w14:paraId="360DD766" w14:textId="77777777" w:rsidR="004522D3" w:rsidRDefault="004522D3" w:rsidP="004522D3"/>
    <w:p w14:paraId="4C0D40BE" w14:textId="77777777" w:rsidR="004522D3" w:rsidRPr="007B726B" w:rsidRDefault="004522D3" w:rsidP="004B3275">
      <w:pPr>
        <w:pStyle w:val="Heading2"/>
      </w:pPr>
      <w:r w:rsidRPr="007B726B">
        <w:t>External Review Process</w:t>
      </w:r>
    </w:p>
    <w:p w14:paraId="583AEE85" w14:textId="09FAC378" w:rsidR="00CB67CA" w:rsidRDefault="007B726B" w:rsidP="00CB67CA">
      <w:r>
        <w:t xml:space="preserve">When </w:t>
      </w:r>
      <w:r w:rsidR="00D60EA9">
        <w:t>a</w:t>
      </w:r>
      <w:r>
        <w:t xml:space="preserve"> scientific </w:t>
      </w:r>
      <w:r w:rsidR="00AC46B0">
        <w:t xml:space="preserve">topic </w:t>
      </w:r>
      <w:r>
        <w:t xml:space="preserve">or question </w:t>
      </w:r>
      <w:r w:rsidR="00CB67CA">
        <w:t xml:space="preserve">is broad and complex, </w:t>
      </w:r>
      <w:r w:rsidR="00AC46B0">
        <w:t xml:space="preserve">with </w:t>
      </w:r>
      <w:r w:rsidR="00CB67CA">
        <w:t xml:space="preserve">a high degree of </w:t>
      </w:r>
      <w:r w:rsidR="00AC46B0">
        <w:t xml:space="preserve">scientific </w:t>
      </w:r>
      <w:r w:rsidR="00CB67CA">
        <w:t xml:space="preserve">uncertainty and </w:t>
      </w:r>
      <w:r w:rsidR="00AC46B0">
        <w:t>influence on</w:t>
      </w:r>
      <w:r w:rsidR="00CB67CA">
        <w:t xml:space="preserve"> management recommendations, the SAMC may consider </w:t>
      </w:r>
      <w:r w:rsidR="00AC46B0">
        <w:t xml:space="preserve">resolving it through </w:t>
      </w:r>
      <w:r w:rsidR="00697E7B">
        <w:t>an external review</w:t>
      </w:r>
      <w:r w:rsidR="00F45D90">
        <w:t xml:space="preserve">. Given that external reviews </w:t>
      </w:r>
      <w:r w:rsidR="00D60EA9">
        <w:t xml:space="preserve">(i.e. External Expert Reviews and </w:t>
      </w:r>
      <w:r w:rsidR="004B3275">
        <w:t>Independent Science Panel</w:t>
      </w:r>
      <w:r w:rsidR="00D60EA9">
        <w:t xml:space="preserve">s) require </w:t>
      </w:r>
      <w:r w:rsidR="00651FA7">
        <w:t>more resources</w:t>
      </w:r>
      <w:r w:rsidR="00F45D90">
        <w:t xml:space="preserve"> than internal reviews, the SAMC </w:t>
      </w:r>
      <w:r w:rsidR="00B04356">
        <w:t xml:space="preserve">must justify </w:t>
      </w:r>
      <w:r w:rsidR="00E01717">
        <w:t xml:space="preserve">the </w:t>
      </w:r>
      <w:r w:rsidR="00B04356">
        <w:t xml:space="preserve">need when recommending an external review </w:t>
      </w:r>
      <w:r w:rsidR="005C2E52">
        <w:t xml:space="preserve">to the EC. </w:t>
      </w:r>
      <w:r w:rsidR="00B04356">
        <w:t xml:space="preserve">If the </w:t>
      </w:r>
      <w:r w:rsidR="005C2E52">
        <w:t>EC agree</w:t>
      </w:r>
      <w:r w:rsidR="00B04356">
        <w:t>s</w:t>
      </w:r>
      <w:r w:rsidR="005C2E52">
        <w:t xml:space="preserve"> and approve</w:t>
      </w:r>
      <w:r w:rsidR="00B04356">
        <w:t>s</w:t>
      </w:r>
      <w:r w:rsidR="005C2E52">
        <w:t xml:space="preserve"> </w:t>
      </w:r>
      <w:r w:rsidR="00B04356">
        <w:t>such a</w:t>
      </w:r>
      <w:r w:rsidR="005C2E52">
        <w:t xml:space="preserve"> review, </w:t>
      </w:r>
      <w:r w:rsidR="00B04356">
        <w:t xml:space="preserve">it then </w:t>
      </w:r>
      <w:r w:rsidR="005C2E52">
        <w:t xml:space="preserve">directs the </w:t>
      </w:r>
      <w:r w:rsidR="00651FA7">
        <w:t>FPC</w:t>
      </w:r>
      <w:r w:rsidR="005C2E52">
        <w:t xml:space="preserve"> to </w:t>
      </w:r>
      <w:r w:rsidR="00D60EA9">
        <w:t xml:space="preserve">coordinate </w:t>
      </w:r>
      <w:r w:rsidR="002A264D">
        <w:t>resources</w:t>
      </w:r>
      <w:r w:rsidR="00651FA7">
        <w:t xml:space="preserve">. The </w:t>
      </w:r>
      <w:r w:rsidR="00D11D51">
        <w:t xml:space="preserve">signatory </w:t>
      </w:r>
      <w:r w:rsidR="00651FA7">
        <w:t xml:space="preserve">that </w:t>
      </w:r>
      <w:r w:rsidR="002A264D">
        <w:t xml:space="preserve">contracts </w:t>
      </w:r>
      <w:r w:rsidR="00651FA7">
        <w:t xml:space="preserve">the external review </w:t>
      </w:r>
      <w:r w:rsidR="005C2E52">
        <w:t>coordinate</w:t>
      </w:r>
      <w:r w:rsidR="00651FA7">
        <w:t>s</w:t>
      </w:r>
      <w:r w:rsidR="005C2E52">
        <w:t xml:space="preserve"> with the SAMC </w:t>
      </w:r>
      <w:r w:rsidR="00B04356">
        <w:t xml:space="preserve">regarding </w:t>
      </w:r>
      <w:r w:rsidR="005C2E52">
        <w:t xml:space="preserve">the charge </w:t>
      </w:r>
      <w:r w:rsidR="00D60EA9">
        <w:t xml:space="preserve">for </w:t>
      </w:r>
      <w:r w:rsidR="005C2E52">
        <w:t>the review</w:t>
      </w:r>
      <w:r w:rsidR="00B04356">
        <w:t>ers</w:t>
      </w:r>
      <w:r w:rsidR="005C2E52">
        <w:t xml:space="preserve"> </w:t>
      </w:r>
      <w:r w:rsidR="00D60EA9">
        <w:t>to accommodate</w:t>
      </w:r>
      <w:r w:rsidR="00651FA7">
        <w:t xml:space="preserve"> </w:t>
      </w:r>
      <w:r w:rsidR="00B04356">
        <w:t xml:space="preserve">any </w:t>
      </w:r>
      <w:r w:rsidR="00651FA7">
        <w:t>contracting requirements</w:t>
      </w:r>
      <w:r w:rsidR="005C2E52">
        <w:t>.</w:t>
      </w:r>
    </w:p>
    <w:p w14:paraId="67DD40C7" w14:textId="77777777" w:rsidR="005C2E52" w:rsidRDefault="005C2E52" w:rsidP="00CB67CA"/>
    <w:p w14:paraId="2E0AF1AE" w14:textId="67542184" w:rsidR="00492CF8" w:rsidRDefault="005C2E52" w:rsidP="00CB67CA">
      <w:r>
        <w:t xml:space="preserve">The following steps </w:t>
      </w:r>
      <w:r w:rsidR="00651FA7">
        <w:t>compose</w:t>
      </w:r>
      <w:r>
        <w:t xml:space="preserve"> the Collaborative Program’s external scientific review process:</w:t>
      </w:r>
    </w:p>
    <w:p w14:paraId="74E65C73" w14:textId="77777777" w:rsidR="005C2E52" w:rsidRDefault="005C2E52" w:rsidP="00CB67CA"/>
    <w:p w14:paraId="4D6808CB" w14:textId="1B83A56B" w:rsidR="00793759" w:rsidRDefault="00DA52B8" w:rsidP="002A76FB">
      <w:pPr>
        <w:pStyle w:val="ListParagraph"/>
        <w:numPr>
          <w:ilvl w:val="0"/>
          <w:numId w:val="9"/>
        </w:numPr>
      </w:pPr>
      <w:r>
        <w:t>The SAMC considers a work product or topic for external review</w:t>
      </w:r>
      <w:r w:rsidR="00D60EA9">
        <w:t xml:space="preserve"> </w:t>
      </w:r>
      <w:r w:rsidR="00A945B1">
        <w:t xml:space="preserve">based on </w:t>
      </w:r>
      <w:r w:rsidR="00C21F60">
        <w:t>its scope, complexity, uncertainty and influence</w:t>
      </w:r>
      <w:r w:rsidR="00CC214F">
        <w:t xml:space="preserve"> on policy</w:t>
      </w:r>
      <w:r w:rsidR="00C21F60">
        <w:t xml:space="preserve">, </w:t>
      </w:r>
      <w:r w:rsidR="00CC214F">
        <w:t>and/or</w:t>
      </w:r>
      <w:r w:rsidR="00C21F60">
        <w:t xml:space="preserve"> in the event of a deficiency of required expertise within the Collaborative Program</w:t>
      </w:r>
      <w:r>
        <w:t xml:space="preserve">. </w:t>
      </w:r>
    </w:p>
    <w:p w14:paraId="246DCD58" w14:textId="77777777" w:rsidR="002A264D" w:rsidRDefault="002A264D" w:rsidP="002A264D">
      <w:pPr>
        <w:pStyle w:val="ListParagraph"/>
      </w:pPr>
    </w:p>
    <w:p w14:paraId="4C01E5A2" w14:textId="1FF6DB17" w:rsidR="00CB67CA" w:rsidRDefault="00340D25" w:rsidP="004B3275">
      <w:pPr>
        <w:pStyle w:val="ListParagraph"/>
        <w:numPr>
          <w:ilvl w:val="0"/>
          <w:numId w:val="9"/>
        </w:numPr>
      </w:pPr>
      <w:r>
        <w:t xml:space="preserve">The SAMC </w:t>
      </w:r>
      <w:r w:rsidR="00CC214F">
        <w:t>completes the</w:t>
      </w:r>
      <w:r>
        <w:t xml:space="preserve"> proposal to the EC </w:t>
      </w:r>
      <w:r w:rsidR="00D60EA9">
        <w:t xml:space="preserve">to </w:t>
      </w:r>
      <w:r>
        <w:t xml:space="preserve">recommend holding an </w:t>
      </w:r>
      <w:r w:rsidR="00D60EA9">
        <w:t>external review</w:t>
      </w:r>
      <w:r w:rsidR="00CC214F">
        <w:t>, including:</w:t>
      </w:r>
      <w:r>
        <w:t xml:space="preserve"> the category of review (</w:t>
      </w:r>
      <w:r w:rsidR="00D60EA9">
        <w:t xml:space="preserve">External Expert Review </w:t>
      </w:r>
      <w:r>
        <w:t xml:space="preserve">or </w:t>
      </w:r>
      <w:r w:rsidR="004B3275">
        <w:t>Independent Science Panel</w:t>
      </w:r>
      <w:r>
        <w:t xml:space="preserve">), </w:t>
      </w:r>
      <w:r w:rsidR="002A264D">
        <w:t>a draft</w:t>
      </w:r>
      <w:r>
        <w:t xml:space="preserve"> charge </w:t>
      </w:r>
      <w:r w:rsidR="002A264D">
        <w:t xml:space="preserve">for </w:t>
      </w:r>
      <w:r>
        <w:t xml:space="preserve">the review panel, </w:t>
      </w:r>
      <w:r w:rsidR="00D60EA9">
        <w:t xml:space="preserve">the </w:t>
      </w:r>
      <w:r w:rsidR="00CC214F">
        <w:t xml:space="preserve">required </w:t>
      </w:r>
      <w:r>
        <w:t xml:space="preserve">expertise and </w:t>
      </w:r>
      <w:r w:rsidR="00CC214F">
        <w:t xml:space="preserve">desired </w:t>
      </w:r>
      <w:r>
        <w:t>qualifications for the review</w:t>
      </w:r>
      <w:r w:rsidR="00CC214F">
        <w:t>ers</w:t>
      </w:r>
      <w:r>
        <w:t xml:space="preserve">, </w:t>
      </w:r>
      <w:r w:rsidR="00103948">
        <w:t xml:space="preserve">and </w:t>
      </w:r>
      <w:r w:rsidR="00B20E5E">
        <w:t xml:space="preserve">the </w:t>
      </w:r>
      <w:r w:rsidR="00CC214F">
        <w:t xml:space="preserve">specified </w:t>
      </w:r>
      <w:r w:rsidR="00D60EA9">
        <w:t>deliverable</w:t>
      </w:r>
      <w:r w:rsidR="00CC214F">
        <w:t xml:space="preserve"> and timeline</w:t>
      </w:r>
      <w:r w:rsidR="00BE46B8">
        <w:t>.</w:t>
      </w:r>
      <w:r w:rsidR="00E40484">
        <w:t xml:space="preserve"> </w:t>
      </w:r>
    </w:p>
    <w:p w14:paraId="7FD34998" w14:textId="77777777" w:rsidR="00340D25" w:rsidRDefault="00340D25" w:rsidP="004B3275"/>
    <w:p w14:paraId="67BB52F0" w14:textId="129FBED9" w:rsidR="00340D25" w:rsidRDefault="00340D25" w:rsidP="00340D25">
      <w:pPr>
        <w:pStyle w:val="ListParagraph"/>
        <w:numPr>
          <w:ilvl w:val="0"/>
          <w:numId w:val="9"/>
        </w:numPr>
      </w:pPr>
      <w:r>
        <w:t xml:space="preserve">The EC </w:t>
      </w:r>
      <w:r w:rsidR="004E5538">
        <w:t xml:space="preserve">reviews </w:t>
      </w:r>
      <w:r>
        <w:t xml:space="preserve">the SAMC proposal </w:t>
      </w:r>
      <w:r w:rsidR="004E5538">
        <w:t xml:space="preserve">and decides on the external review </w:t>
      </w:r>
      <w:r>
        <w:t xml:space="preserve">at its next meeting. </w:t>
      </w:r>
      <w:r w:rsidR="004E5538">
        <w:t xml:space="preserve">If approved, the EC then sends the proposal to the FPC to coordinate </w:t>
      </w:r>
      <w:r w:rsidR="002A264D">
        <w:t>resources</w:t>
      </w:r>
      <w:r w:rsidR="004E5538">
        <w:t>.</w:t>
      </w:r>
    </w:p>
    <w:p w14:paraId="1869B1CF" w14:textId="77777777" w:rsidR="00340D25" w:rsidRDefault="00340D25" w:rsidP="00340D25"/>
    <w:p w14:paraId="29D705E7" w14:textId="1969A349" w:rsidR="00340D25" w:rsidRDefault="00340D25" w:rsidP="00340D25">
      <w:pPr>
        <w:pStyle w:val="ListParagraph"/>
        <w:numPr>
          <w:ilvl w:val="0"/>
          <w:numId w:val="9"/>
        </w:numPr>
      </w:pPr>
      <w:r>
        <w:t xml:space="preserve">The </w:t>
      </w:r>
      <w:r w:rsidR="002A264D">
        <w:t>contracting</w:t>
      </w:r>
      <w:r>
        <w:t xml:space="preserve"> </w:t>
      </w:r>
      <w:r w:rsidR="002A264D">
        <w:t>signatory</w:t>
      </w:r>
      <w:r>
        <w:t xml:space="preserve"> </w:t>
      </w:r>
      <w:r w:rsidR="002A264D">
        <w:t xml:space="preserve">tasks a </w:t>
      </w:r>
      <w:r w:rsidR="0089017D">
        <w:t>third-party contractor</w:t>
      </w:r>
      <w:r w:rsidR="002A264D">
        <w:t xml:space="preserve"> with the administration of the external review, including the following</w:t>
      </w:r>
      <w:r w:rsidR="00B20E5E">
        <w:t>:</w:t>
      </w:r>
    </w:p>
    <w:p w14:paraId="737FF6AF" w14:textId="36A44B9D" w:rsidR="002D6892" w:rsidRDefault="002D6892" w:rsidP="002D6892">
      <w:pPr>
        <w:pStyle w:val="ListParagraph"/>
        <w:numPr>
          <w:ilvl w:val="1"/>
          <w:numId w:val="9"/>
        </w:numPr>
      </w:pPr>
      <w:r>
        <w:t xml:space="preserve">Identifying and </w:t>
      </w:r>
      <w:r w:rsidR="00B20E5E">
        <w:t>vetting</w:t>
      </w:r>
      <w:r>
        <w:t xml:space="preserve"> of potential </w:t>
      </w:r>
      <w:r w:rsidR="00B20E5E">
        <w:t>reviewers, in coordination with the SAMC</w:t>
      </w:r>
    </w:p>
    <w:p w14:paraId="57F5874C" w14:textId="5BA76EF2" w:rsidR="002D6892" w:rsidRDefault="002D6892" w:rsidP="002D6892">
      <w:pPr>
        <w:pStyle w:val="ListParagraph"/>
        <w:numPr>
          <w:ilvl w:val="1"/>
          <w:numId w:val="9"/>
        </w:numPr>
      </w:pPr>
      <w:r>
        <w:t>Subcontracting of</w:t>
      </w:r>
      <w:r w:rsidR="002A264D">
        <w:t xml:space="preserve"> reviewers, including collecting</w:t>
      </w:r>
      <w:r>
        <w:t xml:space="preserve"> conflict of interest disclosures and agreements pursuant to the code of conduct (Section III)</w:t>
      </w:r>
    </w:p>
    <w:p w14:paraId="56BEF860" w14:textId="5AC96BBA" w:rsidR="00B20E5E" w:rsidRDefault="00B20E5E" w:rsidP="00B20E5E">
      <w:pPr>
        <w:pStyle w:val="ListParagraph"/>
        <w:numPr>
          <w:ilvl w:val="1"/>
          <w:numId w:val="9"/>
        </w:numPr>
      </w:pPr>
      <w:r>
        <w:t xml:space="preserve">Providing the appropriate </w:t>
      </w:r>
      <w:r w:rsidR="00C25AED">
        <w:t xml:space="preserve">literature </w:t>
      </w:r>
      <w:r>
        <w:t xml:space="preserve">and </w:t>
      </w:r>
      <w:r w:rsidR="00C25AED">
        <w:t xml:space="preserve">supplemental </w:t>
      </w:r>
      <w:r>
        <w:t>information to the review panel</w:t>
      </w:r>
    </w:p>
    <w:p w14:paraId="774B7096" w14:textId="77777777" w:rsidR="00B20E5E" w:rsidRDefault="00B20E5E" w:rsidP="00B20E5E">
      <w:pPr>
        <w:pStyle w:val="ListParagraph"/>
        <w:numPr>
          <w:ilvl w:val="1"/>
          <w:numId w:val="9"/>
        </w:numPr>
      </w:pPr>
      <w:r>
        <w:t>Facilitating the review:</w:t>
      </w:r>
    </w:p>
    <w:p w14:paraId="242B120C" w14:textId="2809012B" w:rsidR="00B20E5E" w:rsidRDefault="00C25AED" w:rsidP="00B20E5E">
      <w:pPr>
        <w:pStyle w:val="ListParagraph"/>
        <w:numPr>
          <w:ilvl w:val="2"/>
          <w:numId w:val="9"/>
        </w:numPr>
      </w:pPr>
      <w:r>
        <w:t xml:space="preserve">For </w:t>
      </w:r>
      <w:r w:rsidR="00B20E5E">
        <w:t xml:space="preserve">an </w:t>
      </w:r>
      <w:r w:rsidR="000D3341">
        <w:t>External Expert Review</w:t>
      </w:r>
      <w:r w:rsidR="00B20E5E">
        <w:t xml:space="preserve">, the review </w:t>
      </w:r>
      <w:r w:rsidR="000D3341">
        <w:t>is conducted</w:t>
      </w:r>
      <w:r w:rsidR="00B20E5E">
        <w:t xml:space="preserve"> remotely. The contractor </w:t>
      </w:r>
      <w:r>
        <w:t>compiles and organizes</w:t>
      </w:r>
      <w:r w:rsidR="00B20E5E">
        <w:t xml:space="preserve"> individual comments</w:t>
      </w:r>
      <w:r>
        <w:t>,</w:t>
      </w:r>
      <w:r w:rsidR="00B20E5E">
        <w:t xml:space="preserve"> and </w:t>
      </w:r>
      <w:r>
        <w:t xml:space="preserve">hosts </w:t>
      </w:r>
      <w:r w:rsidR="00B20E5E">
        <w:t>conference calls or web conference meetings</w:t>
      </w:r>
      <w:r>
        <w:t>,</w:t>
      </w:r>
      <w:r w:rsidR="00B20E5E">
        <w:t xml:space="preserve"> as </w:t>
      </w:r>
      <w:r>
        <w:t>needed,</w:t>
      </w:r>
      <w:r w:rsidR="00B20E5E">
        <w:t xml:space="preserve"> with the </w:t>
      </w:r>
      <w:r w:rsidR="000D3341">
        <w:t>External Expert Review</w:t>
      </w:r>
      <w:r w:rsidR="00B20E5E">
        <w:t xml:space="preserve"> panel.</w:t>
      </w:r>
    </w:p>
    <w:p w14:paraId="23600B09" w14:textId="734CD2A2" w:rsidR="00B20E5E" w:rsidRDefault="00C25AED" w:rsidP="00B20E5E">
      <w:pPr>
        <w:pStyle w:val="ListParagraph"/>
        <w:numPr>
          <w:ilvl w:val="2"/>
          <w:numId w:val="9"/>
        </w:numPr>
      </w:pPr>
      <w:r>
        <w:t>For</w:t>
      </w:r>
      <w:r w:rsidR="00B20E5E">
        <w:t xml:space="preserve"> an </w:t>
      </w:r>
      <w:r w:rsidR="004B3275">
        <w:t>Independent Science Panel</w:t>
      </w:r>
      <w:r w:rsidR="00B20E5E">
        <w:t>, the</w:t>
      </w:r>
      <w:r w:rsidR="002A264D">
        <w:t xml:space="preserve"> third-party</w:t>
      </w:r>
      <w:r w:rsidR="00B20E5E">
        <w:t xml:space="preserve"> contractor plan</w:t>
      </w:r>
      <w:r w:rsidR="005E67E5">
        <w:t>s</w:t>
      </w:r>
      <w:r w:rsidR="00B20E5E">
        <w:t xml:space="preserve"> a multi-day meeting, including:</w:t>
      </w:r>
    </w:p>
    <w:p w14:paraId="36942659" w14:textId="0E97D3EC" w:rsidR="00B20E5E" w:rsidRDefault="00B20E5E" w:rsidP="00B20E5E">
      <w:pPr>
        <w:pStyle w:val="ListParagraph"/>
        <w:numPr>
          <w:ilvl w:val="3"/>
          <w:numId w:val="9"/>
        </w:numPr>
      </w:pPr>
      <w:r>
        <w:t>Securing meeting space, and handling meeting logistics</w:t>
      </w:r>
    </w:p>
    <w:p w14:paraId="6C8FE225" w14:textId="19AA8329" w:rsidR="00B20E5E" w:rsidRDefault="00B20E5E" w:rsidP="00B20E5E">
      <w:pPr>
        <w:pStyle w:val="ListParagraph"/>
        <w:numPr>
          <w:ilvl w:val="3"/>
          <w:numId w:val="9"/>
        </w:numPr>
      </w:pPr>
      <w:r>
        <w:t xml:space="preserve">Identifying appropriate Collaborative Program technical experts to present to the review panel, and </w:t>
      </w:r>
      <w:r w:rsidR="00C25AED">
        <w:t>coordinating the content, scope and order of</w:t>
      </w:r>
      <w:r>
        <w:t xml:space="preserve"> </w:t>
      </w:r>
      <w:r w:rsidR="00C25AED">
        <w:t xml:space="preserve">the </w:t>
      </w:r>
      <w:r>
        <w:t>presentations</w:t>
      </w:r>
    </w:p>
    <w:p w14:paraId="66E3A006" w14:textId="77777777" w:rsidR="00B20E5E" w:rsidRDefault="00B20E5E" w:rsidP="00B20E5E">
      <w:pPr>
        <w:pStyle w:val="ListParagraph"/>
        <w:numPr>
          <w:ilvl w:val="3"/>
          <w:numId w:val="9"/>
        </w:numPr>
      </w:pPr>
      <w:r>
        <w:t>Developing a meeting agenda</w:t>
      </w:r>
    </w:p>
    <w:p w14:paraId="457EE650" w14:textId="3D766DDF" w:rsidR="00B20E5E" w:rsidRDefault="00B20E5E" w:rsidP="00B20E5E">
      <w:pPr>
        <w:pStyle w:val="ListParagraph"/>
        <w:numPr>
          <w:ilvl w:val="3"/>
          <w:numId w:val="9"/>
        </w:numPr>
      </w:pPr>
      <w:r>
        <w:t xml:space="preserve">Running the multi-day </w:t>
      </w:r>
      <w:r w:rsidR="004B3275">
        <w:t>Independent Science Panel</w:t>
      </w:r>
      <w:r>
        <w:t xml:space="preserve"> meeting</w:t>
      </w:r>
    </w:p>
    <w:p w14:paraId="15A0CF3C" w14:textId="23AD938A" w:rsidR="00BE46B8" w:rsidRDefault="00BE46B8" w:rsidP="00B20E5E">
      <w:pPr>
        <w:pStyle w:val="ListParagraph"/>
        <w:numPr>
          <w:ilvl w:val="3"/>
          <w:numId w:val="9"/>
        </w:numPr>
      </w:pPr>
      <w:r>
        <w:t>Note-taking at the meeting and summarizing discussions</w:t>
      </w:r>
    </w:p>
    <w:p w14:paraId="305666A0" w14:textId="0DD65C67" w:rsidR="00B20E5E" w:rsidRDefault="00BE46B8" w:rsidP="004B3275">
      <w:pPr>
        <w:pStyle w:val="ListParagraph"/>
        <w:numPr>
          <w:ilvl w:val="3"/>
          <w:numId w:val="9"/>
        </w:numPr>
      </w:pPr>
      <w:r>
        <w:t>Any necessary f</w:t>
      </w:r>
      <w:r w:rsidR="005E67E5">
        <w:t>ollow up</w:t>
      </w:r>
    </w:p>
    <w:p w14:paraId="040F5475" w14:textId="77777777" w:rsidR="00BE46B8" w:rsidRDefault="00BE46B8" w:rsidP="004B3275">
      <w:pPr>
        <w:pStyle w:val="ListParagraph"/>
      </w:pPr>
    </w:p>
    <w:p w14:paraId="7DABE09D" w14:textId="1222BE25" w:rsidR="00B20E5E" w:rsidRDefault="00B20E5E" w:rsidP="00B20E5E">
      <w:pPr>
        <w:pStyle w:val="ListParagraph"/>
        <w:numPr>
          <w:ilvl w:val="0"/>
          <w:numId w:val="9"/>
        </w:numPr>
      </w:pPr>
      <w:r>
        <w:t xml:space="preserve">The </w:t>
      </w:r>
      <w:r w:rsidR="00E45C91">
        <w:t xml:space="preserve">reviewers </w:t>
      </w:r>
      <w:r w:rsidR="005E67E5">
        <w:t xml:space="preserve">for either type of review </w:t>
      </w:r>
      <w:r>
        <w:t xml:space="preserve">documents </w:t>
      </w:r>
      <w:r w:rsidR="00E45C91">
        <w:t xml:space="preserve">their </w:t>
      </w:r>
      <w:r>
        <w:t>findings.</w:t>
      </w:r>
    </w:p>
    <w:p w14:paraId="45D4D4BB" w14:textId="0C4B6396" w:rsidR="00B20E5E" w:rsidRDefault="005E67E5" w:rsidP="00E60616">
      <w:pPr>
        <w:pStyle w:val="ListParagraph"/>
        <w:numPr>
          <w:ilvl w:val="1"/>
          <w:numId w:val="9"/>
        </w:numPr>
      </w:pPr>
      <w:r>
        <w:t>E</w:t>
      </w:r>
      <w:r w:rsidR="008D35EC">
        <w:t xml:space="preserve">xternal </w:t>
      </w:r>
      <w:r>
        <w:t>E</w:t>
      </w:r>
      <w:r w:rsidR="008D35EC">
        <w:t xml:space="preserve">xpert </w:t>
      </w:r>
      <w:r>
        <w:t>R</w:t>
      </w:r>
      <w:r w:rsidR="002A264D">
        <w:t>eview:</w:t>
      </w:r>
      <w:r w:rsidR="00B20E5E">
        <w:t xml:space="preserve"> </w:t>
      </w:r>
      <w:r w:rsidR="002A264D">
        <w:t>T</w:t>
      </w:r>
      <w:r w:rsidR="00B20E5E">
        <w:t xml:space="preserve">he </w:t>
      </w:r>
      <w:r w:rsidR="008D35EC">
        <w:t xml:space="preserve">review panel </w:t>
      </w:r>
      <w:r w:rsidR="00E45C91">
        <w:t xml:space="preserve">may submit </w:t>
      </w:r>
      <w:r w:rsidR="002876C8">
        <w:t xml:space="preserve">individual reviewer comment forms, which </w:t>
      </w:r>
      <w:r w:rsidR="008D35EC">
        <w:t xml:space="preserve">the </w:t>
      </w:r>
      <w:r w:rsidR="002A264D">
        <w:t xml:space="preserve">third-party </w:t>
      </w:r>
      <w:r w:rsidR="008D35EC">
        <w:t xml:space="preserve">contractor </w:t>
      </w:r>
      <w:r w:rsidR="00142A0E">
        <w:t xml:space="preserve">compiles </w:t>
      </w:r>
      <w:r w:rsidR="008D35EC">
        <w:t xml:space="preserve">and presents </w:t>
      </w:r>
      <w:r w:rsidR="002876C8">
        <w:t>with a cover memo</w:t>
      </w:r>
      <w:r w:rsidR="0089017D">
        <w:t xml:space="preserve"> </w:t>
      </w:r>
      <w:r w:rsidR="008D35EC">
        <w:t xml:space="preserve">to the </w:t>
      </w:r>
      <w:r w:rsidR="00E60616">
        <w:t xml:space="preserve">SAMC for </w:t>
      </w:r>
      <w:r w:rsidR="002876C8">
        <w:t>evaluation and recommendations</w:t>
      </w:r>
      <w:r w:rsidR="00E60616">
        <w:t xml:space="preserve"> to the EC (skip to step </w:t>
      </w:r>
      <w:r w:rsidR="00142A0E">
        <w:t>9</w:t>
      </w:r>
      <w:r w:rsidR="00E60616">
        <w:t>).</w:t>
      </w:r>
      <w:r w:rsidR="00E45C91">
        <w:t xml:space="preserve"> An External Expert Review may, at the request of the contracting signatory, instead provide a consensus panel report (continue to step 6).</w:t>
      </w:r>
    </w:p>
    <w:p w14:paraId="10F1E0C7" w14:textId="54B636EE" w:rsidR="008D35EC" w:rsidRDefault="004B3275" w:rsidP="00B20E5E">
      <w:pPr>
        <w:pStyle w:val="ListParagraph"/>
        <w:numPr>
          <w:ilvl w:val="1"/>
          <w:numId w:val="9"/>
        </w:numPr>
      </w:pPr>
      <w:r>
        <w:t>Independent Science Panel</w:t>
      </w:r>
      <w:r w:rsidR="002A264D">
        <w:t>: T</w:t>
      </w:r>
      <w:r w:rsidR="008D35EC">
        <w:t xml:space="preserve">he panelists must </w:t>
      </w:r>
      <w:r w:rsidR="009E5795">
        <w:t xml:space="preserve">produce </w:t>
      </w:r>
      <w:r w:rsidR="008D35EC">
        <w:t>a panel report</w:t>
      </w:r>
      <w:r w:rsidR="009E5795">
        <w:t>, which includes</w:t>
      </w:r>
      <w:r w:rsidR="008D35EC">
        <w:t xml:space="preserve"> findings, recommendations, areas of disagreement amongst the panelists</w:t>
      </w:r>
      <w:r w:rsidR="009E5795">
        <w:t>, and all appropriate references</w:t>
      </w:r>
      <w:r w:rsidR="00D738EF">
        <w:t xml:space="preserve"> (continue to step 6).</w:t>
      </w:r>
    </w:p>
    <w:p w14:paraId="2A48F9C7" w14:textId="77777777" w:rsidR="00E60616" w:rsidRDefault="00E60616" w:rsidP="00E60616"/>
    <w:p w14:paraId="4CA305B5" w14:textId="5A6F71D4" w:rsidR="007B75B0" w:rsidRDefault="007B75B0" w:rsidP="007B75B0">
      <w:pPr>
        <w:pStyle w:val="ListParagraph"/>
        <w:numPr>
          <w:ilvl w:val="0"/>
          <w:numId w:val="9"/>
        </w:numPr>
      </w:pPr>
      <w:r>
        <w:t xml:space="preserve">The SAMC </w:t>
      </w:r>
      <w:r w:rsidR="005E67E5">
        <w:t>conducts</w:t>
      </w:r>
      <w:r>
        <w:t xml:space="preserve"> an initial </w:t>
      </w:r>
      <w:r w:rsidR="009E5795">
        <w:t xml:space="preserve">content </w:t>
      </w:r>
      <w:r>
        <w:t>review of the draft panel report, focusing on responsivenes</w:t>
      </w:r>
      <w:r w:rsidR="00A620BB">
        <w:t xml:space="preserve">s to the original charge and noting areas where additional clarity may be needed. </w:t>
      </w:r>
    </w:p>
    <w:p w14:paraId="251ED65C" w14:textId="77777777" w:rsidR="007B75B0" w:rsidRDefault="007B75B0" w:rsidP="007B75B0"/>
    <w:p w14:paraId="2B124697" w14:textId="6EE265A0" w:rsidR="008D35EC" w:rsidRDefault="00E60616" w:rsidP="009406A4">
      <w:pPr>
        <w:pStyle w:val="ListParagraph"/>
        <w:numPr>
          <w:ilvl w:val="0"/>
          <w:numId w:val="9"/>
        </w:numPr>
      </w:pPr>
      <w:commentRangeStart w:id="20"/>
      <w:commentRangeStart w:id="21"/>
      <w:commentRangeStart w:id="22"/>
      <w:commentRangeStart w:id="23"/>
      <w:r>
        <w:t xml:space="preserve">Collaborative Program experts </w:t>
      </w:r>
      <w:commentRangeEnd w:id="20"/>
      <w:r w:rsidR="002A264D">
        <w:rPr>
          <w:rStyle w:val="CommentReference"/>
        </w:rPr>
        <w:commentReference w:id="20"/>
      </w:r>
      <w:commentRangeEnd w:id="21"/>
      <w:r w:rsidR="001C33E7">
        <w:rPr>
          <w:rStyle w:val="CommentReference"/>
        </w:rPr>
        <w:commentReference w:id="21"/>
      </w:r>
      <w:commentRangeEnd w:id="22"/>
      <w:r w:rsidR="008B732E">
        <w:rPr>
          <w:rStyle w:val="CommentReference"/>
        </w:rPr>
        <w:commentReference w:id="22"/>
      </w:r>
      <w:commentRangeEnd w:id="23"/>
      <w:r w:rsidR="00DA113C">
        <w:rPr>
          <w:rStyle w:val="CommentReference"/>
        </w:rPr>
        <w:commentReference w:id="23"/>
      </w:r>
      <w:proofErr w:type="gramStart"/>
      <w:r>
        <w:t>are given</w:t>
      </w:r>
      <w:proofErr w:type="gramEnd"/>
      <w:r>
        <w:t xml:space="preserve"> the opportunity to review and provide comments on the draft panel report. The</w:t>
      </w:r>
      <w:r w:rsidR="002A264D">
        <w:t xml:space="preserve"> third-party</w:t>
      </w:r>
      <w:r>
        <w:t xml:space="preserve"> contractor is responsible for distributing the draft report</w:t>
      </w:r>
      <w:r w:rsidR="009E5795">
        <w:t xml:space="preserve"> and </w:t>
      </w:r>
      <w:r>
        <w:t>comment form</w:t>
      </w:r>
      <w:r w:rsidR="005E67E5">
        <w:t>s</w:t>
      </w:r>
      <w:r>
        <w:t xml:space="preserve">, collating and compiling received comments, and providing the compiled </w:t>
      </w:r>
      <w:r w:rsidR="002B59C0">
        <w:t>Collaborative Program</w:t>
      </w:r>
      <w:r w:rsidR="00E6270D">
        <w:t xml:space="preserve"> </w:t>
      </w:r>
      <w:r>
        <w:t xml:space="preserve">comments to the </w:t>
      </w:r>
      <w:r w:rsidR="005E67E5">
        <w:t>panelists</w:t>
      </w:r>
      <w:r>
        <w:t xml:space="preserve">. </w:t>
      </w:r>
    </w:p>
    <w:p w14:paraId="772AC70C" w14:textId="77777777" w:rsidR="00E60616" w:rsidRDefault="00E60616" w:rsidP="00E60616"/>
    <w:p w14:paraId="3F232067" w14:textId="1CC9FF69" w:rsidR="00E60616" w:rsidRDefault="00E60616" w:rsidP="00E60616">
      <w:pPr>
        <w:pStyle w:val="ListParagraph"/>
        <w:numPr>
          <w:ilvl w:val="0"/>
          <w:numId w:val="9"/>
        </w:numPr>
      </w:pPr>
      <w:r>
        <w:t xml:space="preserve">In coordination with the </w:t>
      </w:r>
      <w:r w:rsidR="005E67E5">
        <w:t>panelists</w:t>
      </w:r>
      <w:r>
        <w:t xml:space="preserve">, the </w:t>
      </w:r>
      <w:r w:rsidR="002A264D">
        <w:t xml:space="preserve">third-party </w:t>
      </w:r>
      <w:r>
        <w:t xml:space="preserve">contractor </w:t>
      </w:r>
      <w:r w:rsidR="002A264D">
        <w:t xml:space="preserve">documents the </w:t>
      </w:r>
      <w:r>
        <w:t>received comment</w:t>
      </w:r>
      <w:r w:rsidR="00142A0E">
        <w:t xml:space="preserve">s and how they </w:t>
      </w:r>
      <w:r w:rsidR="00E6270D">
        <w:t xml:space="preserve">were </w:t>
      </w:r>
      <w:r w:rsidR="00142A0E">
        <w:t>addressed in revisions to the panel report.</w:t>
      </w:r>
    </w:p>
    <w:p w14:paraId="419EF1CD" w14:textId="77777777" w:rsidR="00142A0E" w:rsidRDefault="00142A0E" w:rsidP="00142A0E">
      <w:pPr>
        <w:pStyle w:val="ListParagraph"/>
      </w:pPr>
    </w:p>
    <w:p w14:paraId="09AF0BE9" w14:textId="303F768A" w:rsidR="00142A0E" w:rsidRDefault="00142A0E" w:rsidP="00E60616">
      <w:pPr>
        <w:pStyle w:val="ListParagraph"/>
        <w:numPr>
          <w:ilvl w:val="0"/>
          <w:numId w:val="9"/>
        </w:numPr>
      </w:pPr>
      <w:r>
        <w:t xml:space="preserve">The </w:t>
      </w:r>
      <w:r w:rsidR="005E67E5">
        <w:t>External Expert Review</w:t>
      </w:r>
      <w:r w:rsidR="00CF4C0E">
        <w:t>ers</w:t>
      </w:r>
      <w:r w:rsidR="005E67E5">
        <w:t xml:space="preserve"> or the </w:t>
      </w:r>
      <w:r w:rsidR="004B3275">
        <w:t>Independent Science Panel</w:t>
      </w:r>
      <w:r w:rsidR="005E67E5">
        <w:t xml:space="preserve"> panelists</w:t>
      </w:r>
      <w:r>
        <w:t xml:space="preserve"> finalize </w:t>
      </w:r>
      <w:r w:rsidR="008A633D">
        <w:t>their</w:t>
      </w:r>
      <w:r w:rsidR="005E67E5">
        <w:t xml:space="preserve"> </w:t>
      </w:r>
      <w:r w:rsidR="008A633D">
        <w:t xml:space="preserve">respective work product </w:t>
      </w:r>
      <w:r>
        <w:t xml:space="preserve">and the </w:t>
      </w:r>
      <w:r w:rsidR="002A264D">
        <w:t xml:space="preserve">third-party </w:t>
      </w:r>
      <w:r>
        <w:t xml:space="preserve">contractor delivers the final </w:t>
      </w:r>
      <w:r w:rsidR="00CF4C0E">
        <w:t>version</w:t>
      </w:r>
      <w:r w:rsidR="008A633D">
        <w:t xml:space="preserve"> </w:t>
      </w:r>
      <w:r>
        <w:t>to the SAMC.</w:t>
      </w:r>
    </w:p>
    <w:p w14:paraId="1B68933B" w14:textId="77777777" w:rsidR="00142A0E" w:rsidRDefault="00142A0E" w:rsidP="00142A0E">
      <w:pPr>
        <w:pStyle w:val="ListParagraph"/>
      </w:pPr>
    </w:p>
    <w:p w14:paraId="15E51102" w14:textId="24E9C91D" w:rsidR="00142A0E" w:rsidRDefault="00142A0E" w:rsidP="00142A0E">
      <w:pPr>
        <w:pStyle w:val="ListParagraph"/>
        <w:numPr>
          <w:ilvl w:val="0"/>
          <w:numId w:val="9"/>
        </w:numPr>
      </w:pPr>
      <w:r>
        <w:t xml:space="preserve">The </w:t>
      </w:r>
      <w:r w:rsidR="002A264D">
        <w:t xml:space="preserve">third-party </w:t>
      </w:r>
      <w:r>
        <w:t xml:space="preserve">contractor and/or </w:t>
      </w:r>
      <w:r w:rsidR="00CF4C0E">
        <w:t>reviewers</w:t>
      </w:r>
      <w:r w:rsidR="008A633D">
        <w:t>/panelists</w:t>
      </w:r>
      <w:r>
        <w:t xml:space="preserve"> deliver a presentation of findings and recommendations to the Collaborative Program. Th</w:t>
      </w:r>
      <w:r w:rsidR="008A633D">
        <w:t>e</w:t>
      </w:r>
      <w:r>
        <w:t xml:space="preserve"> presentation</w:t>
      </w:r>
      <w:r w:rsidR="008A633D">
        <w:t>s</w:t>
      </w:r>
      <w:r>
        <w:t xml:space="preserve"> </w:t>
      </w:r>
      <w:r w:rsidR="008A633D">
        <w:t>are</w:t>
      </w:r>
      <w:r>
        <w:t xml:space="preserve"> open to an audience of all </w:t>
      </w:r>
      <w:r w:rsidR="002A264D">
        <w:t xml:space="preserve">interested </w:t>
      </w:r>
      <w:r>
        <w:t>Collaborative Program participants.</w:t>
      </w:r>
    </w:p>
    <w:p w14:paraId="0FCA33A6" w14:textId="77777777" w:rsidR="00142A0E" w:rsidRDefault="00142A0E" w:rsidP="00142A0E">
      <w:pPr>
        <w:pStyle w:val="ListParagraph"/>
      </w:pPr>
    </w:p>
    <w:p w14:paraId="5B2C2A70" w14:textId="461586EB" w:rsidR="00142A0E" w:rsidRDefault="00142A0E" w:rsidP="00142A0E">
      <w:pPr>
        <w:pStyle w:val="ListParagraph"/>
        <w:numPr>
          <w:ilvl w:val="0"/>
          <w:numId w:val="9"/>
        </w:numPr>
      </w:pPr>
      <w:r>
        <w:t xml:space="preserve">The SAMC synthesizes the </w:t>
      </w:r>
      <w:r w:rsidR="008A633D">
        <w:t xml:space="preserve">External Expert Review or </w:t>
      </w:r>
      <w:r w:rsidR="004B3275">
        <w:t>Independent Science Panel</w:t>
      </w:r>
      <w:r>
        <w:t xml:space="preserve"> findings</w:t>
      </w:r>
      <w:r w:rsidR="00CF4C0E">
        <w:t xml:space="preserve">, </w:t>
      </w:r>
      <w:r>
        <w:t xml:space="preserve">submits a cover memo </w:t>
      </w:r>
      <w:r w:rsidR="002A264D">
        <w:t xml:space="preserve">that recommends next steps in support of the science and adaptive management program </w:t>
      </w:r>
      <w:r>
        <w:t xml:space="preserve">with the </w:t>
      </w:r>
      <w:r w:rsidR="008A633D">
        <w:t xml:space="preserve">finalized deliverable </w:t>
      </w:r>
      <w:r>
        <w:t>to the E</w:t>
      </w:r>
      <w:r w:rsidR="002A264D">
        <w:t>C</w:t>
      </w:r>
      <w:r>
        <w:t>.</w:t>
      </w:r>
    </w:p>
    <w:p w14:paraId="4865014C" w14:textId="77777777" w:rsidR="00142A0E" w:rsidRDefault="00142A0E" w:rsidP="00142A0E">
      <w:pPr>
        <w:pStyle w:val="ListParagraph"/>
      </w:pPr>
    </w:p>
    <w:p w14:paraId="0E77F17D" w14:textId="5EEF3017" w:rsidR="00A31D83" w:rsidRDefault="00142A0E" w:rsidP="002A264D">
      <w:pPr>
        <w:pStyle w:val="ListParagraph"/>
        <w:numPr>
          <w:ilvl w:val="0"/>
          <w:numId w:val="9"/>
        </w:numPr>
      </w:pPr>
      <w:r>
        <w:t xml:space="preserve">The PST </w:t>
      </w:r>
      <w:r w:rsidR="004309CC">
        <w:t xml:space="preserve">records </w:t>
      </w:r>
      <w:r>
        <w:t>all findings</w:t>
      </w:r>
      <w:r w:rsidR="00CF4C0E">
        <w:t xml:space="preserve"> and </w:t>
      </w:r>
      <w:r>
        <w:t>recommendations</w:t>
      </w:r>
      <w:r w:rsidR="00CF4C0E">
        <w:t xml:space="preserve"> </w:t>
      </w:r>
      <w:r>
        <w:t xml:space="preserve">in </w:t>
      </w:r>
      <w:r w:rsidR="008A633D">
        <w:t xml:space="preserve">the </w:t>
      </w:r>
      <w:r>
        <w:t xml:space="preserve">SAMIS. </w:t>
      </w:r>
      <w:r w:rsidR="004309CC">
        <w:t xml:space="preserve">Important topics that demonstrate incompatible or inconsistent findings, with appropriate evidence, are classified as potential critical </w:t>
      </w:r>
      <w:r>
        <w:t>uncertainties</w:t>
      </w:r>
      <w:r w:rsidR="004309CC">
        <w:t xml:space="preserve"> in the SAMIS</w:t>
      </w:r>
      <w:r>
        <w:t>.</w:t>
      </w:r>
    </w:p>
    <w:p w14:paraId="499ABB5D" w14:textId="77777777" w:rsidR="00A31D83" w:rsidRDefault="00A31D83" w:rsidP="004B3275"/>
    <w:p w14:paraId="65EFAF0D" w14:textId="0BC10279" w:rsidR="00142A0E" w:rsidRDefault="00DD0694" w:rsidP="004B3275">
      <w:pPr>
        <w:pStyle w:val="Heading1"/>
        <w:numPr>
          <w:ilvl w:val="0"/>
          <w:numId w:val="12"/>
        </w:numPr>
      </w:pPr>
      <w:commentRangeStart w:id="24"/>
      <w:commentRangeStart w:id="25"/>
      <w:r>
        <w:t>Scientific Peer Review Code of Conduct</w:t>
      </w:r>
      <w:commentRangeEnd w:id="24"/>
      <w:r w:rsidR="002A76FB">
        <w:rPr>
          <w:rStyle w:val="CommentReference"/>
          <w:rFonts w:asciiTheme="minorHAnsi" w:eastAsiaTheme="minorHAnsi" w:hAnsiTheme="minorHAnsi" w:cstheme="minorBidi"/>
          <w:color w:val="auto"/>
        </w:rPr>
        <w:commentReference w:id="24"/>
      </w:r>
      <w:commentRangeEnd w:id="25"/>
      <w:r w:rsidR="00D46EB2">
        <w:rPr>
          <w:rStyle w:val="CommentReference"/>
          <w:rFonts w:asciiTheme="minorHAnsi" w:eastAsiaTheme="minorHAnsi" w:hAnsiTheme="minorHAnsi" w:cstheme="minorBidi"/>
          <w:color w:val="auto"/>
        </w:rPr>
        <w:commentReference w:id="25"/>
      </w:r>
    </w:p>
    <w:p w14:paraId="57CFA4E7" w14:textId="79CBEE8B" w:rsidR="00DD0694" w:rsidRDefault="00DD0694" w:rsidP="004B3275">
      <w:r>
        <w:t xml:space="preserve">Peer review is integral to the scientific process and improves the quality of the scientific work products </w:t>
      </w:r>
      <w:proofErr w:type="gramStart"/>
      <w:r>
        <w:t>being produced</w:t>
      </w:r>
      <w:proofErr w:type="gramEnd"/>
      <w:r>
        <w:t xml:space="preserve"> by the </w:t>
      </w:r>
      <w:r w:rsidR="001873F9">
        <w:t>Collaborative Program. To ensure the integrity of the peer review process, reviewers and those administering reviews must adhere to the following code of conduct.</w:t>
      </w:r>
    </w:p>
    <w:p w14:paraId="1F8B4289" w14:textId="115C85F9" w:rsidR="001873F9" w:rsidRDefault="001873F9" w:rsidP="004B3275"/>
    <w:p w14:paraId="258C6379" w14:textId="08863E22" w:rsidR="001873F9" w:rsidRDefault="001873F9" w:rsidP="004B3275">
      <w:pPr>
        <w:pStyle w:val="Heading2"/>
      </w:pPr>
      <w:r>
        <w:t>Reviewers</w:t>
      </w:r>
    </w:p>
    <w:p w14:paraId="210A5487" w14:textId="5225F935" w:rsidR="001873F9" w:rsidRDefault="001873F9" w:rsidP="004B3275">
      <w:r>
        <w:t xml:space="preserve">By </w:t>
      </w:r>
      <w:r w:rsidR="001E57A1">
        <w:t>consenting to participate in a peer review of a work product, reviewers agree to:</w:t>
      </w:r>
    </w:p>
    <w:p w14:paraId="01719ACE" w14:textId="34331B79" w:rsidR="002D6892" w:rsidRDefault="002D6892" w:rsidP="004B3275">
      <w:pPr>
        <w:pStyle w:val="ListParagraph"/>
        <w:numPr>
          <w:ilvl w:val="0"/>
          <w:numId w:val="1"/>
        </w:numPr>
      </w:pPr>
      <w:r>
        <w:t>Disclose any conflicts of interest</w:t>
      </w:r>
      <w:r w:rsidR="00F90DF6">
        <w:t xml:space="preserve"> prior to </w:t>
      </w:r>
      <w:r w:rsidR="002B59C0">
        <w:t xml:space="preserve">their </w:t>
      </w:r>
      <w:r w:rsidR="00F90DF6">
        <w:t xml:space="preserve">agreement to </w:t>
      </w:r>
      <w:r w:rsidR="002B59C0">
        <w:t xml:space="preserve">participate in the </w:t>
      </w:r>
      <w:r w:rsidR="00F90DF6">
        <w:t>review</w:t>
      </w:r>
      <w:r>
        <w:t>.</w:t>
      </w:r>
    </w:p>
    <w:p w14:paraId="56A441EB" w14:textId="685E3705" w:rsidR="001E57A1" w:rsidRDefault="001E57A1" w:rsidP="004B3275">
      <w:pPr>
        <w:pStyle w:val="ListParagraph"/>
        <w:numPr>
          <w:ilvl w:val="0"/>
          <w:numId w:val="1"/>
        </w:numPr>
      </w:pPr>
      <w:r>
        <w:t>Review the work product according to the charge assigned</w:t>
      </w:r>
      <w:r w:rsidR="00563FCD">
        <w:t>.</w:t>
      </w:r>
    </w:p>
    <w:p w14:paraId="15D64B2F" w14:textId="4ABAE2DB" w:rsidR="001E57A1" w:rsidRDefault="001E57A1" w:rsidP="004B3275">
      <w:pPr>
        <w:pStyle w:val="ListParagraph"/>
        <w:numPr>
          <w:ilvl w:val="0"/>
          <w:numId w:val="1"/>
        </w:numPr>
      </w:pPr>
      <w:r>
        <w:lastRenderedPageBreak/>
        <w:t xml:space="preserve">Provide scientific justification for their </w:t>
      </w:r>
      <w:commentRangeStart w:id="26"/>
      <w:r>
        <w:t>comments</w:t>
      </w:r>
      <w:commentRangeEnd w:id="26"/>
      <w:r w:rsidR="00DA113C">
        <w:rPr>
          <w:rStyle w:val="CommentReference"/>
        </w:rPr>
        <w:commentReference w:id="26"/>
      </w:r>
      <w:r w:rsidR="00563FCD">
        <w:t>.</w:t>
      </w:r>
    </w:p>
    <w:p w14:paraId="5BFAA5A3" w14:textId="16AEB47B" w:rsidR="00DE5CB1" w:rsidRDefault="001E57A1" w:rsidP="004B3275">
      <w:pPr>
        <w:pStyle w:val="ListParagraph"/>
        <w:numPr>
          <w:ilvl w:val="0"/>
          <w:numId w:val="1"/>
        </w:numPr>
      </w:pPr>
      <w:r>
        <w:t xml:space="preserve">Provide </w:t>
      </w:r>
      <w:r w:rsidR="00DE5CB1">
        <w:t>reviews in a professional and constructive manner</w:t>
      </w:r>
      <w:r w:rsidR="00563FCD">
        <w:t>.</w:t>
      </w:r>
    </w:p>
    <w:p w14:paraId="307AAE29" w14:textId="096BAEA5" w:rsidR="00DE5CB1" w:rsidRDefault="00DE5CB1" w:rsidP="004B3275">
      <w:pPr>
        <w:pStyle w:val="ListParagraph"/>
        <w:numPr>
          <w:ilvl w:val="0"/>
          <w:numId w:val="1"/>
        </w:numPr>
      </w:pPr>
      <w:r>
        <w:t>Hav</w:t>
      </w:r>
      <w:r w:rsidR="00E45C91">
        <w:t>e</w:t>
      </w:r>
      <w:r>
        <w:t xml:space="preserve"> their comments made available to the work product authors, the SAMC, the PST, and </w:t>
      </w:r>
      <w:r w:rsidR="002B59C0">
        <w:t xml:space="preserve">to have them </w:t>
      </w:r>
      <w:r>
        <w:t>documented in SAMIS</w:t>
      </w:r>
      <w:r w:rsidR="00563FCD">
        <w:t>.</w:t>
      </w:r>
    </w:p>
    <w:p w14:paraId="6CD674F7" w14:textId="31F8331B" w:rsidR="00DE5CB1" w:rsidRDefault="00DE5CB1" w:rsidP="004B3275"/>
    <w:p w14:paraId="19CD6070" w14:textId="4B984561" w:rsidR="00DD2932" w:rsidRDefault="00DD2932" w:rsidP="004B3275">
      <w:pPr>
        <w:pStyle w:val="Heading2"/>
      </w:pPr>
      <w:r>
        <w:t>Contracting Signatory</w:t>
      </w:r>
    </w:p>
    <w:p w14:paraId="2BAA80AB" w14:textId="16E31A99" w:rsidR="00DD2932" w:rsidRDefault="00DD2932" w:rsidP="004B3275">
      <w:r>
        <w:t>External Expert Reviews and Independent Science Panels are contracted to a third-party to administer. In order to ensure an unbiased and independent review, the signatory that manages the contract agrees to:</w:t>
      </w:r>
    </w:p>
    <w:p w14:paraId="79BA903E" w14:textId="34E7C90C" w:rsidR="00DD2932" w:rsidRDefault="00DD2932" w:rsidP="004B3275">
      <w:pPr>
        <w:pStyle w:val="ListParagraph"/>
        <w:numPr>
          <w:ilvl w:val="0"/>
          <w:numId w:val="1"/>
        </w:numPr>
      </w:pPr>
      <w:r>
        <w:t>Incorporate the charge developed by the SAMC and approved by the EC into the performance work statement</w:t>
      </w:r>
      <w:r w:rsidR="00F90DF6">
        <w:t xml:space="preserve">, to the extent </w:t>
      </w:r>
      <w:r>
        <w:t>possible given contracting requirements</w:t>
      </w:r>
      <w:r w:rsidR="00563FCD">
        <w:t>.</w:t>
      </w:r>
    </w:p>
    <w:p w14:paraId="70416464" w14:textId="3FF2E7C5" w:rsidR="00DD2932" w:rsidRDefault="00DD2932" w:rsidP="004B3275">
      <w:pPr>
        <w:pStyle w:val="ListParagraph"/>
        <w:numPr>
          <w:ilvl w:val="0"/>
          <w:numId w:val="1"/>
        </w:numPr>
      </w:pPr>
      <w:r>
        <w:t xml:space="preserve">Allow the </w:t>
      </w:r>
      <w:r w:rsidR="002A264D">
        <w:t xml:space="preserve">third-party </w:t>
      </w:r>
      <w:r>
        <w:t xml:space="preserve">contractor to perform its work </w:t>
      </w:r>
      <w:r w:rsidR="002B59C0">
        <w:t xml:space="preserve">of </w:t>
      </w:r>
      <w:r>
        <w:t xml:space="preserve">administering the external review without attempting to influence the process, </w:t>
      </w:r>
      <w:r w:rsidR="002B59C0">
        <w:t xml:space="preserve">the </w:t>
      </w:r>
      <w:r>
        <w:t xml:space="preserve">selection of reviewers, or </w:t>
      </w:r>
      <w:r w:rsidR="002B59C0">
        <w:t xml:space="preserve">the </w:t>
      </w:r>
      <w:r>
        <w:t>findings and recommendations from the reviewers</w:t>
      </w:r>
      <w:r w:rsidR="00563FCD">
        <w:t>.</w:t>
      </w:r>
    </w:p>
    <w:p w14:paraId="14DB76D1" w14:textId="6E7B7D8E" w:rsidR="00DD2932" w:rsidRDefault="00DD2932" w:rsidP="004B3275">
      <w:pPr>
        <w:pStyle w:val="ListParagraph"/>
        <w:numPr>
          <w:ilvl w:val="0"/>
          <w:numId w:val="1"/>
        </w:numPr>
      </w:pPr>
      <w:r>
        <w:t xml:space="preserve">Direct the </w:t>
      </w:r>
      <w:r w:rsidR="002A264D">
        <w:t xml:space="preserve">third-party </w:t>
      </w:r>
      <w:r>
        <w:t>contractor to follow the peer review process outlined above</w:t>
      </w:r>
      <w:r w:rsidR="00563FCD">
        <w:t xml:space="preserve"> in Section II</w:t>
      </w:r>
      <w:r>
        <w:t>, including coordinating with the SAMC</w:t>
      </w:r>
      <w:r w:rsidR="00563FCD">
        <w:t xml:space="preserve"> on the panel charge, identification and vetting of potential reviewers, and </w:t>
      </w:r>
      <w:r w:rsidR="00E45C91">
        <w:t xml:space="preserve">incorporating </w:t>
      </w:r>
      <w:r w:rsidR="00563FCD">
        <w:t>a SAMC content review of any panel report in the work plan.</w:t>
      </w:r>
    </w:p>
    <w:p w14:paraId="0E378479" w14:textId="769E7474" w:rsidR="00563FCD" w:rsidRDefault="00563FCD" w:rsidP="004B3275">
      <w:pPr>
        <w:pStyle w:val="ListParagraph"/>
        <w:numPr>
          <w:ilvl w:val="0"/>
          <w:numId w:val="1"/>
        </w:numPr>
      </w:pPr>
      <w:r>
        <w:t>Provide any comments on the panel report as part of the Collaborative Program’s opportunity to review (step 7 above).</w:t>
      </w:r>
    </w:p>
    <w:p w14:paraId="017C297D" w14:textId="3DBBC1A6" w:rsidR="00DD2932" w:rsidRDefault="00DD2932" w:rsidP="004B3275">
      <w:pPr>
        <w:pStyle w:val="ListParagraph"/>
        <w:numPr>
          <w:ilvl w:val="0"/>
          <w:numId w:val="1"/>
        </w:numPr>
      </w:pPr>
      <w:r>
        <w:t xml:space="preserve">Deliver the </w:t>
      </w:r>
      <w:r w:rsidR="00A9427E">
        <w:t xml:space="preserve">reviewer comments or </w:t>
      </w:r>
      <w:r>
        <w:t xml:space="preserve">final panel report to the SAMC without </w:t>
      </w:r>
      <w:r w:rsidR="00563FCD">
        <w:t>further revisions.</w:t>
      </w:r>
    </w:p>
    <w:p w14:paraId="5276A075" w14:textId="362C9B92" w:rsidR="00563FCD" w:rsidRDefault="00563FCD" w:rsidP="004B3275"/>
    <w:p w14:paraId="6858FA4A" w14:textId="7DD9B51C" w:rsidR="00563FCD" w:rsidRDefault="00563FCD" w:rsidP="004B3275">
      <w:pPr>
        <w:pStyle w:val="Heading2"/>
      </w:pPr>
      <w:r>
        <w:t>Third-Party Contractor</w:t>
      </w:r>
    </w:p>
    <w:p w14:paraId="2405E8E3" w14:textId="157946DF" w:rsidR="00563FCD" w:rsidRDefault="00A9427E" w:rsidP="004B3275">
      <w:r>
        <w:t xml:space="preserve">A third-party is contracted by a signatory to administer an External Expert Review or an </w:t>
      </w:r>
      <w:r w:rsidR="004B3275">
        <w:t>Independent Science Panel</w:t>
      </w:r>
      <w:r>
        <w:t xml:space="preserve">. </w:t>
      </w:r>
      <w:r w:rsidR="005D7BBB">
        <w:t xml:space="preserve">This entity is vital to ensuring the independence of the </w:t>
      </w:r>
      <w:r w:rsidR="00F90DF6">
        <w:t>review process</w:t>
      </w:r>
      <w:r w:rsidR="005D7BBB">
        <w:t>. To that end, a third-party contractor must:</w:t>
      </w:r>
    </w:p>
    <w:p w14:paraId="56910E90" w14:textId="77777777" w:rsidR="00A5393A" w:rsidRDefault="00A5393A" w:rsidP="00A5393A">
      <w:pPr>
        <w:pStyle w:val="ListParagraph"/>
        <w:numPr>
          <w:ilvl w:val="0"/>
          <w:numId w:val="1"/>
        </w:numPr>
      </w:pPr>
      <w:r>
        <w:t>Protect the integrity of the external peer review process.</w:t>
      </w:r>
    </w:p>
    <w:p w14:paraId="5D7DB869" w14:textId="334D468E" w:rsidR="005D7BBB" w:rsidRDefault="005D7BBB" w:rsidP="004B3275">
      <w:pPr>
        <w:pStyle w:val="ListParagraph"/>
        <w:numPr>
          <w:ilvl w:val="0"/>
          <w:numId w:val="1"/>
        </w:numPr>
      </w:pPr>
      <w:r>
        <w:t>Administer the review in a transparent manner consistent with the steps outlined in Section II.</w:t>
      </w:r>
    </w:p>
    <w:p w14:paraId="3698890F" w14:textId="08722DDD" w:rsidR="005D7BBB" w:rsidRDefault="005D7BBB" w:rsidP="004B3275">
      <w:pPr>
        <w:pStyle w:val="ListParagraph"/>
        <w:numPr>
          <w:ilvl w:val="0"/>
          <w:numId w:val="1"/>
        </w:numPr>
      </w:pPr>
      <w:r>
        <w:t>Ensure the reviewers have equal access to all relevant information and data in order to carry out the review.</w:t>
      </w:r>
    </w:p>
    <w:p w14:paraId="1F56231F" w14:textId="738B424C" w:rsidR="005D7BBB" w:rsidRDefault="005D7BBB" w:rsidP="004B3275">
      <w:pPr>
        <w:pStyle w:val="ListParagraph"/>
        <w:numPr>
          <w:ilvl w:val="0"/>
          <w:numId w:val="1"/>
        </w:numPr>
      </w:pPr>
      <w:r>
        <w:t>Remain neutral in its treatment of all signatories and technical experts.</w:t>
      </w:r>
    </w:p>
    <w:p w14:paraId="74E77061" w14:textId="1F8BB630" w:rsidR="005D7BBB" w:rsidRDefault="005D7BBB" w:rsidP="004B3275">
      <w:pPr>
        <w:pStyle w:val="ListParagraph"/>
        <w:numPr>
          <w:ilvl w:val="0"/>
          <w:numId w:val="1"/>
        </w:numPr>
      </w:pPr>
      <w:commentRangeStart w:id="27"/>
      <w:r>
        <w:t>Support the reviewers in their work without influencing the outcome of the review</w:t>
      </w:r>
      <w:commentRangeEnd w:id="27"/>
      <w:r w:rsidR="00DA113C">
        <w:rPr>
          <w:rStyle w:val="CommentReference"/>
        </w:rPr>
        <w:commentReference w:id="27"/>
      </w:r>
      <w:r>
        <w:t>.</w:t>
      </w:r>
    </w:p>
    <w:p w14:paraId="4DD90DED" w14:textId="0E93EA97" w:rsidR="005D7BBB" w:rsidRDefault="009A4B8B" w:rsidP="004B3275">
      <w:pPr>
        <w:pStyle w:val="ListParagraph"/>
        <w:numPr>
          <w:ilvl w:val="0"/>
          <w:numId w:val="1"/>
        </w:numPr>
      </w:pPr>
      <w:r>
        <w:t xml:space="preserve">For </w:t>
      </w:r>
      <w:r w:rsidR="00A5393A">
        <w:t xml:space="preserve">an </w:t>
      </w:r>
      <w:r w:rsidR="004B3275">
        <w:t>Independent Science Panel</w:t>
      </w:r>
      <w:r>
        <w:t>, ensure the panelists hear from presenters representing the full range of scientific opinion.</w:t>
      </w:r>
    </w:p>
    <w:p w14:paraId="65F0932B" w14:textId="59493214" w:rsidR="00A5393A" w:rsidRDefault="00A5393A" w:rsidP="004B3275">
      <w:pPr>
        <w:pStyle w:val="ListParagraph"/>
        <w:numPr>
          <w:ilvl w:val="0"/>
          <w:numId w:val="1"/>
        </w:numPr>
      </w:pPr>
      <w:r>
        <w:t>Ensure communication of the reviewers’ comments, findings, and recommendations to the SAMC.</w:t>
      </w:r>
    </w:p>
    <w:p w14:paraId="5504D255" w14:textId="4A077293" w:rsidR="00A5393A" w:rsidRPr="00563FCD" w:rsidRDefault="00A5393A" w:rsidP="004B3275">
      <w:pPr>
        <w:pStyle w:val="ListParagraph"/>
        <w:numPr>
          <w:ilvl w:val="0"/>
          <w:numId w:val="1"/>
        </w:numPr>
      </w:pPr>
      <w:r>
        <w:t>For a panel report, ensure presentation of the report’s findings to the Collaborative Program.</w:t>
      </w:r>
    </w:p>
    <w:sectPr w:rsidR="00A5393A" w:rsidRPr="00563FCD">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therine Murphy" w:date="2021-10-26T12:20:00Z" w:initials="CM">
    <w:p w14:paraId="1984002C" w14:textId="53657BF8" w:rsidR="008B732E" w:rsidRDefault="008B732E">
      <w:pPr>
        <w:pStyle w:val="CommentText"/>
      </w:pPr>
      <w:r>
        <w:rPr>
          <w:rStyle w:val="CommentReference"/>
        </w:rPr>
        <w:annotationRef/>
      </w:r>
      <w:proofErr w:type="spellStart"/>
      <w:r w:rsidRPr="008B732E">
        <w:rPr>
          <w:i/>
        </w:rPr>
        <w:t>MConway</w:t>
      </w:r>
      <w:proofErr w:type="spellEnd"/>
      <w:r w:rsidRPr="008B732E">
        <w:rPr>
          <w:i/>
        </w:rPr>
        <w:t xml:space="preserve"> comment</w:t>
      </w:r>
      <w:r>
        <w:t xml:space="preserve">: </w:t>
      </w:r>
      <w:r>
        <w:t xml:space="preserve">Could this also include conflict resolution when differing opinions exist? Or perhaps that is included as a need for </w:t>
      </w:r>
      <w:proofErr w:type="spellStart"/>
      <w:r>
        <w:t>supp</w:t>
      </w:r>
      <w:proofErr w:type="spellEnd"/>
      <w:r>
        <w:t xml:space="preserve"> expertise.</w:t>
      </w:r>
    </w:p>
  </w:comment>
  <w:comment w:id="2" w:author="Catherine Murphy" w:date="2021-10-26T12:15:00Z" w:initials="CM">
    <w:p w14:paraId="0327DA7E" w14:textId="7E46B90E" w:rsid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t xml:space="preserve"> </w:t>
      </w:r>
      <w:r>
        <w:t xml:space="preserve">Do you think there could be situations where the SAMC does not recommend a review but the EC or some members of the EC does? </w:t>
      </w:r>
    </w:p>
  </w:comment>
  <w:comment w:id="3" w:author="Catherine Murphy" w:date="2021-10-26T12:21:00Z" w:initials="CM">
    <w:p w14:paraId="051B622D" w14:textId="044855C3" w:rsidR="008B732E" w:rsidRPr="008B732E" w:rsidRDefault="008B732E">
      <w:pPr>
        <w:pStyle w:val="CommentText"/>
      </w:pPr>
      <w:r>
        <w:rPr>
          <w:rStyle w:val="CommentReference"/>
        </w:rPr>
        <w:annotationRef/>
      </w:r>
      <w:proofErr w:type="spellStart"/>
      <w:r w:rsidRPr="008B732E">
        <w:rPr>
          <w:i/>
        </w:rPr>
        <w:t>MConway</w:t>
      </w:r>
      <w:proofErr w:type="spellEnd"/>
      <w:r w:rsidRPr="008B732E">
        <w:rPr>
          <w:i/>
        </w:rPr>
        <w:t xml:space="preserve"> comment</w:t>
      </w:r>
      <w:r w:rsidRPr="008B732E">
        <w:t>: Would this have to be in-person?</w:t>
      </w:r>
    </w:p>
  </w:comment>
  <w:comment w:id="4" w:author="Debbie Lee" w:date="2021-09-29T16:25:00Z" w:initials="DL">
    <w:p w14:paraId="5B1B5157" w14:textId="5AB601C3" w:rsidR="002A76FB" w:rsidRDefault="002A76FB">
      <w:pPr>
        <w:pStyle w:val="CommentText"/>
      </w:pPr>
      <w:r>
        <w:rPr>
          <w:rStyle w:val="CommentReference"/>
        </w:rPr>
        <w:annotationRef/>
      </w:r>
      <w:r>
        <w:rPr>
          <w:rStyle w:val="CommentReference"/>
        </w:rPr>
        <w:t>Question: Who should review the panel report? Should it just be technical experts? Anyone in the Program? Should each signatory have one consolidated review form, or allow for individual review forms?</w:t>
      </w:r>
    </w:p>
  </w:comment>
  <w:comment w:id="5" w:author="Archdeacon, Thomas" w:date="2021-10-13T08:52:00Z" w:initials="AT">
    <w:p w14:paraId="25A0C4F2" w14:textId="148AC32C" w:rsidR="001C33E7" w:rsidRDefault="001C33E7">
      <w:pPr>
        <w:pStyle w:val="CommentText"/>
      </w:pPr>
      <w:r>
        <w:rPr>
          <w:rStyle w:val="CommentReference"/>
        </w:rPr>
        <w:annotationRef/>
      </w:r>
      <w:r>
        <w:t>I think I would suggest each signatory get one consolidated review.  Technical experts don’t always think of everything and my guess would be if it went that way, you’d be getting comments from the entire signatory anyway</w:t>
      </w:r>
    </w:p>
  </w:comment>
  <w:comment w:id="6" w:author="Catherine Murphy" w:date="2021-10-26T12:16:00Z" w:initials="CM">
    <w:p w14:paraId="4C587F28" w14:textId="670F5A8F" w:rsidR="008B732E" w:rsidRP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rsidRPr="008B732E">
        <w:t xml:space="preserve"> </w:t>
      </w:r>
      <w:r>
        <w:t>I would like to see it go to the SAMC and EC, with the EC members utilizing their technical staff. Ideally, there would be good communication between upper level management and those with boots on the ground.</w:t>
      </w:r>
    </w:p>
  </w:comment>
  <w:comment w:id="7" w:author="Catherine Murphy" w:date="2021-10-26T12:22:00Z" w:initials="CM">
    <w:p w14:paraId="19F4A663" w14:textId="77777777" w:rsidR="00DA113C" w:rsidRDefault="00DA113C" w:rsidP="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 xml:space="preserve">My guess would be everyone? If it is a broad enough to warrant an ISP, maybe we want input from everyone on their findings?  Review forms could allow/restrict comments that include justification to limit the number of comments or those that are relevant? </w:t>
      </w:r>
    </w:p>
    <w:p w14:paraId="7244FFA3" w14:textId="599FE214" w:rsidR="00DA113C" w:rsidRDefault="00DA113C" w:rsidP="00DA113C">
      <w:pPr>
        <w:pStyle w:val="CommentText"/>
      </w:pPr>
      <w:r>
        <w:t>Not sure how best to consolidate, if each signatory has an EC member, I think making them responsible for consolidating comments from their agency/org is reasonable</w:t>
      </w:r>
    </w:p>
  </w:comment>
  <w:comment w:id="8" w:author="Debbie Lee" w:date="2021-09-29T16:26:00Z" w:initials="DL">
    <w:p w14:paraId="3791FBB0" w14:textId="70898743" w:rsidR="002A76FB" w:rsidRDefault="002A76FB">
      <w:pPr>
        <w:pStyle w:val="CommentText"/>
      </w:pPr>
      <w:r>
        <w:rPr>
          <w:rStyle w:val="CommentReference"/>
        </w:rPr>
        <w:annotationRef/>
      </w:r>
      <w:r>
        <w:t xml:space="preserve">Question: Is this an appropriate venue, or is there another venue that would be better? </w:t>
      </w:r>
    </w:p>
  </w:comment>
  <w:comment w:id="9" w:author="Archdeacon, Thomas" w:date="2021-10-13T08:54:00Z" w:initials="AT">
    <w:p w14:paraId="2A6E398A" w14:textId="7252442D" w:rsidR="001C33E7" w:rsidRDefault="001C33E7">
      <w:pPr>
        <w:pStyle w:val="CommentText"/>
      </w:pPr>
      <w:r>
        <w:rPr>
          <w:rStyle w:val="CommentReference"/>
        </w:rPr>
        <w:annotationRef/>
      </w:r>
      <w:r>
        <w:t>I agree, this venue seems appropriate</w:t>
      </w:r>
    </w:p>
  </w:comment>
  <w:comment w:id="10" w:author="Catherine Murphy" w:date="2021-10-26T12:16:00Z" w:initials="CM">
    <w:p w14:paraId="2774AF29" w14:textId="23FCD6C9" w:rsid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rsidRPr="008B732E">
        <w:t xml:space="preserve"> </w:t>
      </w:r>
      <w:r>
        <w:t>I think this sounds good. I think the attendance and participation would be highest in a seminar setting.</w:t>
      </w:r>
    </w:p>
  </w:comment>
  <w:comment w:id="11" w:author="Catherine Murphy" w:date="2021-10-26T12:23:00Z" w:initials="CM">
    <w:p w14:paraId="67A87144" w14:textId="2BAFD6A9"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Is the science panel presenting? Or is someone else presenting a summary or review?  Makes sense to me for the panel to present, and then it is open for discussion and questions?  I think this format is good, though not sure if public is everyone or just members of CP.</w:t>
      </w:r>
    </w:p>
  </w:comment>
  <w:comment w:id="12" w:author="Debbie Lee" w:date="2021-09-29T16:27:00Z" w:initials="DL">
    <w:p w14:paraId="5F9DD040" w14:textId="2B62A5BD" w:rsidR="002A76FB" w:rsidRDefault="002A76FB">
      <w:pPr>
        <w:pStyle w:val="CommentText"/>
      </w:pPr>
      <w:r>
        <w:rPr>
          <w:rStyle w:val="CommentReference"/>
        </w:rPr>
        <w:annotationRef/>
      </w:r>
      <w:r>
        <w:t>Question: Should the review process explicitly note the use of double-blind, single-blind, or open peer review? If yes, which is the most appropriate?</w:t>
      </w:r>
    </w:p>
  </w:comment>
  <w:comment w:id="13" w:author="Archdeacon, Thomas" w:date="2021-10-13T08:54:00Z" w:initials="AT">
    <w:p w14:paraId="6F3E20DF" w14:textId="77777777" w:rsidR="001C33E7" w:rsidRDefault="001C33E7">
      <w:pPr>
        <w:pStyle w:val="CommentText"/>
      </w:pPr>
      <w:r>
        <w:rPr>
          <w:rStyle w:val="CommentReference"/>
        </w:rPr>
        <w:annotationRef/>
      </w:r>
      <w:r>
        <w:t xml:space="preserve">Ideally double-blind, but the reality is I can recognize who wrote stuff based on content and writing style.  </w:t>
      </w:r>
    </w:p>
    <w:p w14:paraId="73AE3523" w14:textId="77777777" w:rsidR="001C33E7" w:rsidRDefault="001C33E7">
      <w:pPr>
        <w:pStyle w:val="CommentText"/>
      </w:pPr>
    </w:p>
    <w:p w14:paraId="590E6D61" w14:textId="51C87CF6" w:rsidR="001C33E7" w:rsidRDefault="001C33E7">
      <w:pPr>
        <w:pStyle w:val="CommentText"/>
      </w:pPr>
      <w:r>
        <w:t>One thing that journals will never do that could happen here is the open peer review, where the comments (blinded or not) are shared and how the document was changed (or not changed) is also available</w:t>
      </w:r>
    </w:p>
  </w:comment>
  <w:comment w:id="14" w:author="Catherine Murphy" w:date="2021-10-26T12:17:00Z" w:initials="CM">
    <w:p w14:paraId="0A204F1B" w14:textId="7924171F" w:rsid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t xml:space="preserve">: </w:t>
      </w:r>
      <w:r w:rsidRPr="008B732E">
        <w:t>I think it’s fine to keep options open, but if someone has a compelling reason to do one or the other, I’m all ears.</w:t>
      </w:r>
    </w:p>
  </w:comment>
  <w:comment w:id="15" w:author="Catherine Murphy" w:date="2021-10-26T12:23:00Z" w:initials="CM">
    <w:p w14:paraId="4ED8354F" w14:textId="45EF21D4"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I kind of like the idea of double blind to eliminate bias, but reviewers tend to be nicer if they have to sign their names to it (though I guess not always true).  Might also be difficult to have truly double blind in small community.</w:t>
      </w:r>
    </w:p>
  </w:comment>
  <w:comment w:id="16" w:author="Debbie Lee" w:date="2021-09-29T16:29:00Z" w:initials="DL">
    <w:p w14:paraId="684EFD16" w14:textId="6B6C84D7" w:rsidR="002A76FB" w:rsidRDefault="002A76FB">
      <w:pPr>
        <w:pStyle w:val="CommentText"/>
      </w:pPr>
      <w:r>
        <w:t xml:space="preserve">Question: </w:t>
      </w:r>
      <w:r>
        <w:rPr>
          <w:rStyle w:val="CommentReference"/>
        </w:rPr>
        <w:annotationRef/>
      </w:r>
      <w:r>
        <w:t>Are these the appropriate questions the SAMC needs to consider when thinking about peer review? What type of parameters would help with making this decision?</w:t>
      </w:r>
    </w:p>
  </w:comment>
  <w:comment w:id="17" w:author="Archdeacon, Thomas" w:date="2021-10-13T08:58:00Z" w:initials="AT">
    <w:p w14:paraId="136EDBA3" w14:textId="0A207CB1" w:rsidR="001C33E7" w:rsidRDefault="001C33E7">
      <w:pPr>
        <w:pStyle w:val="CommentText"/>
      </w:pPr>
      <w:r>
        <w:rPr>
          <w:rStyle w:val="CommentReference"/>
        </w:rPr>
        <w:annotationRef/>
      </w:r>
      <w:r>
        <w:t>This looks good to me, though you should remove the “no external review” box and have that arrow go to the other side to internal scientific review</w:t>
      </w:r>
    </w:p>
  </w:comment>
  <w:comment w:id="18" w:author="Catherine Murphy" w:date="2021-10-26T12:18:00Z" w:initials="CM">
    <w:p w14:paraId="699217C7" w14:textId="37DB30A3" w:rsidR="008B732E" w:rsidRP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rPr>
          <w:i/>
        </w:rPr>
        <w:t>:</w:t>
      </w:r>
      <w:r>
        <w:t xml:space="preserve"> </w:t>
      </w:r>
      <w:r>
        <w:t>Perhaps box three should be first? See attached</w:t>
      </w:r>
      <w:r>
        <w:t xml:space="preserve"> modified flow chart</w:t>
      </w:r>
      <w:r>
        <w:t>.</w:t>
      </w:r>
    </w:p>
  </w:comment>
  <w:comment w:id="19" w:author="Catherine Murphy" w:date="2021-10-26T12:24:00Z" w:initials="CM">
    <w:p w14:paraId="5622491A" w14:textId="0A3C3625"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Looks good to me</w:t>
      </w:r>
    </w:p>
  </w:comment>
  <w:comment w:id="20" w:author="Debbie Lee" w:date="2021-09-29T16:33:00Z" w:initials="DL">
    <w:p w14:paraId="6204A1BE" w14:textId="664DE452" w:rsidR="002A76FB" w:rsidRDefault="002A76FB">
      <w:pPr>
        <w:pStyle w:val="CommentText"/>
      </w:pPr>
      <w:r>
        <w:t xml:space="preserve">Question: </w:t>
      </w:r>
      <w:r>
        <w:rPr>
          <w:rStyle w:val="CommentReference"/>
        </w:rPr>
        <w:annotationRef/>
      </w:r>
      <w:r>
        <w:t>Should there be specific qualifications for Collaborative Program experts?</w:t>
      </w:r>
    </w:p>
  </w:comment>
  <w:comment w:id="21" w:author="Archdeacon, Thomas" w:date="2021-10-13T09:02:00Z" w:initials="AT">
    <w:p w14:paraId="1B5C3871" w14:textId="3810B653" w:rsidR="001C33E7" w:rsidRDefault="001C33E7">
      <w:pPr>
        <w:pStyle w:val="CommentText"/>
      </w:pPr>
      <w:r>
        <w:rPr>
          <w:rStyle w:val="CommentReference"/>
        </w:rPr>
        <w:annotationRef/>
      </w:r>
      <w:r>
        <w:t xml:space="preserve">No, I think it should be open to anyone.  Less experienced people can make good comments and experts can still make bad comments.  Everyone should have an opportunity, and the </w:t>
      </w:r>
      <w:r w:rsidR="00D46EB2">
        <w:t>response to comments to should be documented and open, something that has happened only for certain reports in my experience</w:t>
      </w:r>
    </w:p>
  </w:comment>
  <w:comment w:id="22" w:author="Catherine Murphy" w:date="2021-10-26T12:18:00Z" w:initials="CM">
    <w:p w14:paraId="3DD3A7B0" w14:textId="69AA2095" w:rsidR="008B732E" w:rsidRDefault="008B732E">
      <w:pPr>
        <w:pStyle w:val="CommentText"/>
      </w:pPr>
      <w:r>
        <w:rPr>
          <w:rStyle w:val="CommentReference"/>
        </w:rPr>
        <w:annotationRef/>
      </w:r>
      <w:proofErr w:type="spellStart"/>
      <w:r w:rsidRPr="008B732E">
        <w:rPr>
          <w:i/>
        </w:rPr>
        <w:t>MHobbs</w:t>
      </w:r>
      <w:proofErr w:type="spellEnd"/>
      <w:r w:rsidRPr="008B732E">
        <w:rPr>
          <w:i/>
        </w:rPr>
        <w:t xml:space="preserve"> comment</w:t>
      </w:r>
      <w:r>
        <w:t xml:space="preserve">: </w:t>
      </w:r>
      <w:r>
        <w:rPr>
          <w:rStyle w:val="CommentReference"/>
        </w:rPr>
        <w:t>It is very vague.  Perhaps technical experts within each signatory?</w:t>
      </w:r>
    </w:p>
  </w:comment>
  <w:comment w:id="23" w:author="Catherine Murphy" w:date="2021-10-26T12:25:00Z" w:initials="CM">
    <w:p w14:paraId="2DAAD26F" w14:textId="4D58DD42"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I think that’s a good idea, but not sure what specifically to put in the list</w:t>
      </w:r>
    </w:p>
  </w:comment>
  <w:comment w:id="24" w:author="Debbie Lee" w:date="2021-09-29T16:37:00Z" w:initials="DL">
    <w:p w14:paraId="5884E503" w14:textId="6E28CCD3" w:rsidR="002A76FB" w:rsidRDefault="002A76FB">
      <w:pPr>
        <w:pStyle w:val="CommentText"/>
      </w:pPr>
      <w:r>
        <w:rPr>
          <w:rStyle w:val="CommentReference"/>
        </w:rPr>
        <w:annotationRef/>
      </w:r>
      <w:r>
        <w:rPr>
          <w:rStyle w:val="CommentReference"/>
        </w:rPr>
        <w:t>Question: Are the items in this code of conduct appropriate and complete? Are there other entities that need to have a specific code of conduct?</w:t>
      </w:r>
    </w:p>
  </w:comment>
  <w:comment w:id="25" w:author="Archdeacon, Thomas" w:date="2021-10-13T09:04:00Z" w:initials="AT">
    <w:p w14:paraId="16670327" w14:textId="77777777" w:rsidR="00D46EB2" w:rsidRDefault="00D46EB2">
      <w:pPr>
        <w:pStyle w:val="CommentText"/>
      </w:pPr>
      <w:r>
        <w:rPr>
          <w:rStyle w:val="CommentReference"/>
        </w:rPr>
        <w:annotationRef/>
      </w:r>
      <w:r>
        <w:t>I think you need to expand this and draw from the DOI scientific code of conduct, particularly the second section</w:t>
      </w:r>
    </w:p>
    <w:p w14:paraId="742F5807" w14:textId="114934E0" w:rsidR="00D46EB2" w:rsidRDefault="00D46EB2">
      <w:pPr>
        <w:pStyle w:val="CommentText"/>
      </w:pPr>
      <w:r w:rsidRPr="00D46EB2">
        <w:t>https://www.doi.gov/sites/doi.gov/files/migrated/scientificintegrity/upload/DOI-Code-of-Scientific-and-Scholarly-Conduct-Poster-December-2014.pdf</w:t>
      </w:r>
    </w:p>
  </w:comment>
  <w:comment w:id="26" w:author="Catherine Murphy" w:date="2021-10-26T12:26:00Z" w:initials="CM">
    <w:p w14:paraId="0D7F2893" w14:textId="131B5C76"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rPr>
          <w:rStyle w:val="CommentReference"/>
        </w:rPr>
        <w:annotationRef/>
      </w:r>
      <w:r>
        <w:t xml:space="preserve">Do we assume this includes providing citations or do we need to explicitly state? </w:t>
      </w:r>
    </w:p>
  </w:comment>
  <w:comment w:id="27" w:author="Catherine Murphy" w:date="2021-10-26T12:26:00Z" w:initials="CM">
    <w:p w14:paraId="6A486115" w14:textId="1DF27080" w:rsidR="00DA113C" w:rsidRDefault="00DA113C">
      <w:pPr>
        <w:pStyle w:val="CommentText"/>
      </w:pPr>
      <w:r>
        <w:rPr>
          <w:rStyle w:val="CommentReference"/>
        </w:rPr>
        <w:annotationRef/>
      </w:r>
      <w:proofErr w:type="spellStart"/>
      <w:r w:rsidRPr="00DA113C">
        <w:rPr>
          <w:i/>
        </w:rPr>
        <w:t>MConway</w:t>
      </w:r>
      <w:proofErr w:type="spellEnd"/>
      <w:r w:rsidRPr="00DA113C">
        <w:rPr>
          <w:i/>
        </w:rPr>
        <w:t xml:space="preserve"> comment</w:t>
      </w:r>
      <w:r>
        <w:t xml:space="preserve">: </w:t>
      </w:r>
      <w:r>
        <w:t xml:space="preserve">This statement is likely sufficient, I don’t think there would be any reason to think they would have a conflict of interest, but do we need to state for contractors as well as the reviewers?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4002C" w15:done="0"/>
  <w15:commentEx w15:paraId="0327DA7E" w15:done="0"/>
  <w15:commentEx w15:paraId="051B622D" w15:done="0"/>
  <w15:commentEx w15:paraId="5B1B5157" w15:done="0"/>
  <w15:commentEx w15:paraId="25A0C4F2" w15:paraIdParent="5B1B5157" w15:done="0"/>
  <w15:commentEx w15:paraId="4C587F28" w15:paraIdParent="5B1B5157" w15:done="0"/>
  <w15:commentEx w15:paraId="7244FFA3" w15:paraIdParent="5B1B5157" w15:done="0"/>
  <w15:commentEx w15:paraId="3791FBB0" w15:done="0"/>
  <w15:commentEx w15:paraId="2A6E398A" w15:paraIdParent="3791FBB0" w15:done="0"/>
  <w15:commentEx w15:paraId="2774AF29" w15:paraIdParent="3791FBB0" w15:done="0"/>
  <w15:commentEx w15:paraId="67A87144" w15:paraIdParent="3791FBB0" w15:done="0"/>
  <w15:commentEx w15:paraId="5F9DD040" w15:done="0"/>
  <w15:commentEx w15:paraId="590E6D61" w15:paraIdParent="5F9DD040" w15:done="0"/>
  <w15:commentEx w15:paraId="0A204F1B" w15:paraIdParent="5F9DD040" w15:done="0"/>
  <w15:commentEx w15:paraId="4ED8354F" w15:paraIdParent="5F9DD040" w15:done="0"/>
  <w15:commentEx w15:paraId="684EFD16" w15:done="0"/>
  <w15:commentEx w15:paraId="136EDBA3" w15:paraIdParent="684EFD16" w15:done="0"/>
  <w15:commentEx w15:paraId="699217C7" w15:paraIdParent="684EFD16" w15:done="0"/>
  <w15:commentEx w15:paraId="5622491A" w15:paraIdParent="684EFD16" w15:done="0"/>
  <w15:commentEx w15:paraId="6204A1BE" w15:done="0"/>
  <w15:commentEx w15:paraId="1B5C3871" w15:paraIdParent="6204A1BE" w15:done="0"/>
  <w15:commentEx w15:paraId="3DD3A7B0" w15:paraIdParent="6204A1BE" w15:done="0"/>
  <w15:commentEx w15:paraId="2DAAD26F" w15:paraIdParent="6204A1BE" w15:done="0"/>
  <w15:commentEx w15:paraId="5884E503" w15:done="0"/>
  <w15:commentEx w15:paraId="742F5807" w15:paraIdParent="5884E503" w15:done="0"/>
  <w15:commentEx w15:paraId="0D7F2893" w15:done="0"/>
  <w15:commentEx w15:paraId="6A4861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1CDD" w16cex:dateUtc="2021-10-13T14:52:00Z"/>
  <w16cex:commentExtensible w16cex:durableId="25111D3E" w16cex:dateUtc="2021-10-13T14:54:00Z"/>
  <w16cex:commentExtensible w16cex:durableId="25111D5A" w16cex:dateUtc="2021-10-13T14:54:00Z"/>
  <w16cex:commentExtensible w16cex:durableId="25111E33" w16cex:dateUtc="2021-10-13T14:58:00Z"/>
  <w16cex:commentExtensible w16cex:durableId="25111F0D" w16cex:dateUtc="2021-10-13T15:02:00Z"/>
  <w16cex:commentExtensible w16cex:durableId="25111F88" w16cex:dateUtc="2021-10-1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B5157" w16cid:durableId="2510ECC4"/>
  <w16cid:commentId w16cid:paraId="25A0C4F2" w16cid:durableId="25111CDD"/>
  <w16cid:commentId w16cid:paraId="3791FBB0" w16cid:durableId="2510ECC5"/>
  <w16cid:commentId w16cid:paraId="2A6E398A" w16cid:durableId="25111D3E"/>
  <w16cid:commentId w16cid:paraId="5F9DD040" w16cid:durableId="2510ECC6"/>
  <w16cid:commentId w16cid:paraId="590E6D61" w16cid:durableId="25111D5A"/>
  <w16cid:commentId w16cid:paraId="684EFD16" w16cid:durableId="2510ECC7"/>
  <w16cid:commentId w16cid:paraId="136EDBA3" w16cid:durableId="25111E33"/>
  <w16cid:commentId w16cid:paraId="6204A1BE" w16cid:durableId="2510ECC8"/>
  <w16cid:commentId w16cid:paraId="1B5C3871" w16cid:durableId="25111F0D"/>
  <w16cid:commentId w16cid:paraId="5884E503" w16cid:durableId="2510ECC9"/>
  <w16cid:commentId w16cid:paraId="742F5807" w16cid:durableId="25111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5C63" w14:textId="77777777" w:rsidR="00BB57D4" w:rsidRDefault="00BB57D4" w:rsidP="00332C6C">
      <w:r>
        <w:separator/>
      </w:r>
    </w:p>
  </w:endnote>
  <w:endnote w:type="continuationSeparator" w:id="0">
    <w:p w14:paraId="13C3D264" w14:textId="77777777" w:rsidR="00BB57D4" w:rsidRDefault="00BB57D4" w:rsidP="003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4262" w14:textId="7F19B27B" w:rsidR="002A76FB" w:rsidRDefault="002A76FB" w:rsidP="000D43AE">
    <w:pPr>
      <w:pStyle w:val="Footer"/>
      <w:pBdr>
        <w:top w:val="single" w:sz="4" w:space="1" w:color="auto"/>
      </w:pBdr>
    </w:pPr>
    <w:r w:rsidRPr="000D43AE">
      <w:rPr>
        <w:i/>
        <w:sz w:val="20"/>
        <w:szCs w:val="20"/>
      </w:rPr>
      <w:t>DRAFT Internal and External Peer Review Process</w:t>
    </w:r>
    <w:r w:rsidRPr="000D43AE">
      <w:rPr>
        <w:i/>
        <w:sz w:val="20"/>
        <w:szCs w:val="20"/>
      </w:rPr>
      <w:tab/>
    </w:r>
    <w:sdt>
      <w:sdtPr>
        <w:rPr>
          <w:i/>
          <w:sz w:val="20"/>
          <w:szCs w:val="20"/>
        </w:rPr>
        <w:id w:val="-1896042462"/>
        <w:docPartObj>
          <w:docPartGallery w:val="Page Numbers (Bottom of Page)"/>
          <w:docPartUnique/>
        </w:docPartObj>
      </w:sdtPr>
      <w:sdtEndPr>
        <w:rPr>
          <w:noProof/>
        </w:rPr>
      </w:sdtEndPr>
      <w:sdtContent>
        <w:r w:rsidRPr="000D43AE">
          <w:rPr>
            <w:i/>
            <w:sz w:val="20"/>
            <w:szCs w:val="20"/>
          </w:rPr>
          <w:tab/>
          <w:t xml:space="preserve">Page </w:t>
        </w:r>
        <w:r w:rsidRPr="000D43AE">
          <w:rPr>
            <w:i/>
            <w:sz w:val="20"/>
            <w:szCs w:val="20"/>
          </w:rPr>
          <w:fldChar w:fldCharType="begin"/>
        </w:r>
        <w:r w:rsidRPr="000D43AE">
          <w:rPr>
            <w:i/>
            <w:sz w:val="20"/>
            <w:szCs w:val="20"/>
          </w:rPr>
          <w:instrText xml:space="preserve"> PAGE   \* MERGEFORMAT </w:instrText>
        </w:r>
        <w:r w:rsidRPr="000D43AE">
          <w:rPr>
            <w:i/>
            <w:sz w:val="20"/>
            <w:szCs w:val="20"/>
          </w:rPr>
          <w:fldChar w:fldCharType="separate"/>
        </w:r>
        <w:r w:rsidR="00DC2A8D">
          <w:rPr>
            <w:i/>
            <w:noProof/>
            <w:sz w:val="20"/>
            <w:szCs w:val="20"/>
          </w:rPr>
          <w:t>9</w:t>
        </w:r>
        <w:r w:rsidRPr="000D43AE">
          <w:rPr>
            <w:i/>
            <w:noProof/>
            <w:sz w:val="20"/>
            <w:szCs w:val="20"/>
          </w:rPr>
          <w:fldChar w:fldCharType="end"/>
        </w:r>
        <w:r w:rsidRPr="000D43AE">
          <w:rPr>
            <w:i/>
            <w:noProof/>
            <w:sz w:val="20"/>
            <w:szCs w:val="20"/>
          </w:rPr>
          <w:t xml:space="preserve"> of </w:t>
        </w:r>
        <w:r w:rsidRPr="000D43AE">
          <w:rPr>
            <w:i/>
            <w:noProof/>
            <w:sz w:val="20"/>
            <w:szCs w:val="20"/>
          </w:rPr>
          <w:fldChar w:fldCharType="begin"/>
        </w:r>
        <w:r w:rsidRPr="000D43AE">
          <w:rPr>
            <w:i/>
            <w:noProof/>
            <w:sz w:val="20"/>
            <w:szCs w:val="20"/>
          </w:rPr>
          <w:instrText xml:space="preserve"> NUMPAGES   \* MERGEFORMAT </w:instrText>
        </w:r>
        <w:r w:rsidRPr="000D43AE">
          <w:rPr>
            <w:i/>
            <w:noProof/>
            <w:sz w:val="20"/>
            <w:szCs w:val="20"/>
          </w:rPr>
          <w:fldChar w:fldCharType="separate"/>
        </w:r>
        <w:r w:rsidR="00DC2A8D">
          <w:rPr>
            <w:i/>
            <w:noProof/>
            <w:sz w:val="20"/>
            <w:szCs w:val="20"/>
          </w:rPr>
          <w:t>9</w:t>
        </w:r>
        <w:r w:rsidRPr="000D43AE">
          <w:rPr>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0F5F" w14:textId="77777777" w:rsidR="00BB57D4" w:rsidRDefault="00BB57D4" w:rsidP="00332C6C">
      <w:r>
        <w:separator/>
      </w:r>
    </w:p>
  </w:footnote>
  <w:footnote w:type="continuationSeparator" w:id="0">
    <w:p w14:paraId="519ED213" w14:textId="77777777" w:rsidR="00BB57D4" w:rsidRDefault="00BB57D4" w:rsidP="00332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2042"/>
    <w:multiLevelType w:val="hybridMultilevel"/>
    <w:tmpl w:val="9B42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E6096"/>
    <w:multiLevelType w:val="hybridMultilevel"/>
    <w:tmpl w:val="5030B9E8"/>
    <w:lvl w:ilvl="0" w:tplc="6A0604F6">
      <w:start w:val="1"/>
      <w:numFmt w:val="bullet"/>
      <w:lvlText w:val="•"/>
      <w:lvlJc w:val="left"/>
      <w:pPr>
        <w:tabs>
          <w:tab w:val="num" w:pos="720"/>
        </w:tabs>
        <w:ind w:left="720" w:hanging="360"/>
      </w:pPr>
      <w:rPr>
        <w:rFonts w:ascii="Arial" w:hAnsi="Arial" w:hint="default"/>
      </w:rPr>
    </w:lvl>
    <w:lvl w:ilvl="1" w:tplc="AC746C6A" w:tentative="1">
      <w:start w:val="1"/>
      <w:numFmt w:val="bullet"/>
      <w:lvlText w:val="•"/>
      <w:lvlJc w:val="left"/>
      <w:pPr>
        <w:tabs>
          <w:tab w:val="num" w:pos="1440"/>
        </w:tabs>
        <w:ind w:left="1440" w:hanging="360"/>
      </w:pPr>
      <w:rPr>
        <w:rFonts w:ascii="Arial" w:hAnsi="Arial" w:hint="default"/>
      </w:rPr>
    </w:lvl>
    <w:lvl w:ilvl="2" w:tplc="A2AAE8E0" w:tentative="1">
      <w:start w:val="1"/>
      <w:numFmt w:val="bullet"/>
      <w:lvlText w:val="•"/>
      <w:lvlJc w:val="left"/>
      <w:pPr>
        <w:tabs>
          <w:tab w:val="num" w:pos="2160"/>
        </w:tabs>
        <w:ind w:left="2160" w:hanging="360"/>
      </w:pPr>
      <w:rPr>
        <w:rFonts w:ascii="Arial" w:hAnsi="Arial" w:hint="default"/>
      </w:rPr>
    </w:lvl>
    <w:lvl w:ilvl="3" w:tplc="9072E10E" w:tentative="1">
      <w:start w:val="1"/>
      <w:numFmt w:val="bullet"/>
      <w:lvlText w:val="•"/>
      <w:lvlJc w:val="left"/>
      <w:pPr>
        <w:tabs>
          <w:tab w:val="num" w:pos="2880"/>
        </w:tabs>
        <w:ind w:left="2880" w:hanging="360"/>
      </w:pPr>
      <w:rPr>
        <w:rFonts w:ascii="Arial" w:hAnsi="Arial" w:hint="default"/>
      </w:rPr>
    </w:lvl>
    <w:lvl w:ilvl="4" w:tplc="8E0CED66" w:tentative="1">
      <w:start w:val="1"/>
      <w:numFmt w:val="bullet"/>
      <w:lvlText w:val="•"/>
      <w:lvlJc w:val="left"/>
      <w:pPr>
        <w:tabs>
          <w:tab w:val="num" w:pos="3600"/>
        </w:tabs>
        <w:ind w:left="3600" w:hanging="360"/>
      </w:pPr>
      <w:rPr>
        <w:rFonts w:ascii="Arial" w:hAnsi="Arial" w:hint="default"/>
      </w:rPr>
    </w:lvl>
    <w:lvl w:ilvl="5" w:tplc="FE74413E" w:tentative="1">
      <w:start w:val="1"/>
      <w:numFmt w:val="bullet"/>
      <w:lvlText w:val="•"/>
      <w:lvlJc w:val="left"/>
      <w:pPr>
        <w:tabs>
          <w:tab w:val="num" w:pos="4320"/>
        </w:tabs>
        <w:ind w:left="4320" w:hanging="360"/>
      </w:pPr>
      <w:rPr>
        <w:rFonts w:ascii="Arial" w:hAnsi="Arial" w:hint="default"/>
      </w:rPr>
    </w:lvl>
    <w:lvl w:ilvl="6" w:tplc="5D32C008" w:tentative="1">
      <w:start w:val="1"/>
      <w:numFmt w:val="bullet"/>
      <w:lvlText w:val="•"/>
      <w:lvlJc w:val="left"/>
      <w:pPr>
        <w:tabs>
          <w:tab w:val="num" w:pos="5040"/>
        </w:tabs>
        <w:ind w:left="5040" w:hanging="360"/>
      </w:pPr>
      <w:rPr>
        <w:rFonts w:ascii="Arial" w:hAnsi="Arial" w:hint="default"/>
      </w:rPr>
    </w:lvl>
    <w:lvl w:ilvl="7" w:tplc="AA6C71CC" w:tentative="1">
      <w:start w:val="1"/>
      <w:numFmt w:val="bullet"/>
      <w:lvlText w:val="•"/>
      <w:lvlJc w:val="left"/>
      <w:pPr>
        <w:tabs>
          <w:tab w:val="num" w:pos="5760"/>
        </w:tabs>
        <w:ind w:left="5760" w:hanging="360"/>
      </w:pPr>
      <w:rPr>
        <w:rFonts w:ascii="Arial" w:hAnsi="Arial" w:hint="default"/>
      </w:rPr>
    </w:lvl>
    <w:lvl w:ilvl="8" w:tplc="015A38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B86201"/>
    <w:multiLevelType w:val="hybridMultilevel"/>
    <w:tmpl w:val="093C7E44"/>
    <w:lvl w:ilvl="0" w:tplc="586A5394">
      <w:start w:val="1"/>
      <w:numFmt w:val="bullet"/>
      <w:lvlText w:val="•"/>
      <w:lvlJc w:val="left"/>
      <w:pPr>
        <w:tabs>
          <w:tab w:val="num" w:pos="720"/>
        </w:tabs>
        <w:ind w:left="720" w:hanging="360"/>
      </w:pPr>
      <w:rPr>
        <w:rFonts w:ascii="Arial" w:hAnsi="Arial" w:hint="default"/>
      </w:rPr>
    </w:lvl>
    <w:lvl w:ilvl="1" w:tplc="E8E05D6E" w:tentative="1">
      <w:start w:val="1"/>
      <w:numFmt w:val="bullet"/>
      <w:lvlText w:val="•"/>
      <w:lvlJc w:val="left"/>
      <w:pPr>
        <w:tabs>
          <w:tab w:val="num" w:pos="1440"/>
        </w:tabs>
        <w:ind w:left="1440" w:hanging="360"/>
      </w:pPr>
      <w:rPr>
        <w:rFonts w:ascii="Arial" w:hAnsi="Arial" w:hint="default"/>
      </w:rPr>
    </w:lvl>
    <w:lvl w:ilvl="2" w:tplc="E14849D4" w:tentative="1">
      <w:start w:val="1"/>
      <w:numFmt w:val="bullet"/>
      <w:lvlText w:val="•"/>
      <w:lvlJc w:val="left"/>
      <w:pPr>
        <w:tabs>
          <w:tab w:val="num" w:pos="2160"/>
        </w:tabs>
        <w:ind w:left="2160" w:hanging="360"/>
      </w:pPr>
      <w:rPr>
        <w:rFonts w:ascii="Arial" w:hAnsi="Arial" w:hint="default"/>
      </w:rPr>
    </w:lvl>
    <w:lvl w:ilvl="3" w:tplc="A89C115E" w:tentative="1">
      <w:start w:val="1"/>
      <w:numFmt w:val="bullet"/>
      <w:lvlText w:val="•"/>
      <w:lvlJc w:val="left"/>
      <w:pPr>
        <w:tabs>
          <w:tab w:val="num" w:pos="2880"/>
        </w:tabs>
        <w:ind w:left="2880" w:hanging="360"/>
      </w:pPr>
      <w:rPr>
        <w:rFonts w:ascii="Arial" w:hAnsi="Arial" w:hint="default"/>
      </w:rPr>
    </w:lvl>
    <w:lvl w:ilvl="4" w:tplc="AF0AC5A8" w:tentative="1">
      <w:start w:val="1"/>
      <w:numFmt w:val="bullet"/>
      <w:lvlText w:val="•"/>
      <w:lvlJc w:val="left"/>
      <w:pPr>
        <w:tabs>
          <w:tab w:val="num" w:pos="3600"/>
        </w:tabs>
        <w:ind w:left="3600" w:hanging="360"/>
      </w:pPr>
      <w:rPr>
        <w:rFonts w:ascii="Arial" w:hAnsi="Arial" w:hint="default"/>
      </w:rPr>
    </w:lvl>
    <w:lvl w:ilvl="5" w:tplc="6CF20AC8" w:tentative="1">
      <w:start w:val="1"/>
      <w:numFmt w:val="bullet"/>
      <w:lvlText w:val="•"/>
      <w:lvlJc w:val="left"/>
      <w:pPr>
        <w:tabs>
          <w:tab w:val="num" w:pos="4320"/>
        </w:tabs>
        <w:ind w:left="4320" w:hanging="360"/>
      </w:pPr>
      <w:rPr>
        <w:rFonts w:ascii="Arial" w:hAnsi="Arial" w:hint="default"/>
      </w:rPr>
    </w:lvl>
    <w:lvl w:ilvl="6" w:tplc="16E8273A" w:tentative="1">
      <w:start w:val="1"/>
      <w:numFmt w:val="bullet"/>
      <w:lvlText w:val="•"/>
      <w:lvlJc w:val="left"/>
      <w:pPr>
        <w:tabs>
          <w:tab w:val="num" w:pos="5040"/>
        </w:tabs>
        <w:ind w:left="5040" w:hanging="360"/>
      </w:pPr>
      <w:rPr>
        <w:rFonts w:ascii="Arial" w:hAnsi="Arial" w:hint="default"/>
      </w:rPr>
    </w:lvl>
    <w:lvl w:ilvl="7" w:tplc="3FFAD428" w:tentative="1">
      <w:start w:val="1"/>
      <w:numFmt w:val="bullet"/>
      <w:lvlText w:val="•"/>
      <w:lvlJc w:val="left"/>
      <w:pPr>
        <w:tabs>
          <w:tab w:val="num" w:pos="5760"/>
        </w:tabs>
        <w:ind w:left="5760" w:hanging="360"/>
      </w:pPr>
      <w:rPr>
        <w:rFonts w:ascii="Arial" w:hAnsi="Arial" w:hint="default"/>
      </w:rPr>
    </w:lvl>
    <w:lvl w:ilvl="8" w:tplc="8A8224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106AD1"/>
    <w:multiLevelType w:val="hybridMultilevel"/>
    <w:tmpl w:val="C60C4D68"/>
    <w:lvl w:ilvl="0" w:tplc="F1E0C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0763"/>
    <w:multiLevelType w:val="hybridMultilevel"/>
    <w:tmpl w:val="4E7EA434"/>
    <w:lvl w:ilvl="0" w:tplc="F27290B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D56FD"/>
    <w:multiLevelType w:val="hybridMultilevel"/>
    <w:tmpl w:val="6B483C3E"/>
    <w:lvl w:ilvl="0" w:tplc="63D8BA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6779"/>
    <w:multiLevelType w:val="hybridMultilevel"/>
    <w:tmpl w:val="C8B66426"/>
    <w:lvl w:ilvl="0" w:tplc="5A7218D6">
      <w:start w:val="1"/>
      <w:numFmt w:val="bullet"/>
      <w:lvlText w:val="•"/>
      <w:lvlJc w:val="left"/>
      <w:pPr>
        <w:tabs>
          <w:tab w:val="num" w:pos="720"/>
        </w:tabs>
        <w:ind w:left="720" w:hanging="360"/>
      </w:pPr>
      <w:rPr>
        <w:rFonts w:ascii="Arial" w:hAnsi="Arial" w:hint="default"/>
      </w:rPr>
    </w:lvl>
    <w:lvl w:ilvl="1" w:tplc="494C774C" w:tentative="1">
      <w:start w:val="1"/>
      <w:numFmt w:val="bullet"/>
      <w:lvlText w:val="•"/>
      <w:lvlJc w:val="left"/>
      <w:pPr>
        <w:tabs>
          <w:tab w:val="num" w:pos="1440"/>
        </w:tabs>
        <w:ind w:left="1440" w:hanging="360"/>
      </w:pPr>
      <w:rPr>
        <w:rFonts w:ascii="Arial" w:hAnsi="Arial" w:hint="default"/>
      </w:rPr>
    </w:lvl>
    <w:lvl w:ilvl="2" w:tplc="42F4FFCC" w:tentative="1">
      <w:start w:val="1"/>
      <w:numFmt w:val="bullet"/>
      <w:lvlText w:val="•"/>
      <w:lvlJc w:val="left"/>
      <w:pPr>
        <w:tabs>
          <w:tab w:val="num" w:pos="2160"/>
        </w:tabs>
        <w:ind w:left="2160" w:hanging="360"/>
      </w:pPr>
      <w:rPr>
        <w:rFonts w:ascii="Arial" w:hAnsi="Arial" w:hint="default"/>
      </w:rPr>
    </w:lvl>
    <w:lvl w:ilvl="3" w:tplc="BBB8F4D2" w:tentative="1">
      <w:start w:val="1"/>
      <w:numFmt w:val="bullet"/>
      <w:lvlText w:val="•"/>
      <w:lvlJc w:val="left"/>
      <w:pPr>
        <w:tabs>
          <w:tab w:val="num" w:pos="2880"/>
        </w:tabs>
        <w:ind w:left="2880" w:hanging="360"/>
      </w:pPr>
      <w:rPr>
        <w:rFonts w:ascii="Arial" w:hAnsi="Arial" w:hint="default"/>
      </w:rPr>
    </w:lvl>
    <w:lvl w:ilvl="4" w:tplc="9E20B0E2" w:tentative="1">
      <w:start w:val="1"/>
      <w:numFmt w:val="bullet"/>
      <w:lvlText w:val="•"/>
      <w:lvlJc w:val="left"/>
      <w:pPr>
        <w:tabs>
          <w:tab w:val="num" w:pos="3600"/>
        </w:tabs>
        <w:ind w:left="3600" w:hanging="360"/>
      </w:pPr>
      <w:rPr>
        <w:rFonts w:ascii="Arial" w:hAnsi="Arial" w:hint="default"/>
      </w:rPr>
    </w:lvl>
    <w:lvl w:ilvl="5" w:tplc="4120C6C8" w:tentative="1">
      <w:start w:val="1"/>
      <w:numFmt w:val="bullet"/>
      <w:lvlText w:val="•"/>
      <w:lvlJc w:val="left"/>
      <w:pPr>
        <w:tabs>
          <w:tab w:val="num" w:pos="4320"/>
        </w:tabs>
        <w:ind w:left="4320" w:hanging="360"/>
      </w:pPr>
      <w:rPr>
        <w:rFonts w:ascii="Arial" w:hAnsi="Arial" w:hint="default"/>
      </w:rPr>
    </w:lvl>
    <w:lvl w:ilvl="6" w:tplc="91C4930E" w:tentative="1">
      <w:start w:val="1"/>
      <w:numFmt w:val="bullet"/>
      <w:lvlText w:val="•"/>
      <w:lvlJc w:val="left"/>
      <w:pPr>
        <w:tabs>
          <w:tab w:val="num" w:pos="5040"/>
        </w:tabs>
        <w:ind w:left="5040" w:hanging="360"/>
      </w:pPr>
      <w:rPr>
        <w:rFonts w:ascii="Arial" w:hAnsi="Arial" w:hint="default"/>
      </w:rPr>
    </w:lvl>
    <w:lvl w:ilvl="7" w:tplc="249E09FE" w:tentative="1">
      <w:start w:val="1"/>
      <w:numFmt w:val="bullet"/>
      <w:lvlText w:val="•"/>
      <w:lvlJc w:val="left"/>
      <w:pPr>
        <w:tabs>
          <w:tab w:val="num" w:pos="5760"/>
        </w:tabs>
        <w:ind w:left="5760" w:hanging="360"/>
      </w:pPr>
      <w:rPr>
        <w:rFonts w:ascii="Arial" w:hAnsi="Arial" w:hint="default"/>
      </w:rPr>
    </w:lvl>
    <w:lvl w:ilvl="8" w:tplc="CEBA58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592A76"/>
    <w:multiLevelType w:val="hybridMultilevel"/>
    <w:tmpl w:val="B674F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5635E"/>
    <w:multiLevelType w:val="hybridMultilevel"/>
    <w:tmpl w:val="74D0C9EA"/>
    <w:lvl w:ilvl="0" w:tplc="DD5467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543704"/>
    <w:multiLevelType w:val="hybridMultilevel"/>
    <w:tmpl w:val="20FE2A5C"/>
    <w:lvl w:ilvl="0" w:tplc="7368B994">
      <w:start w:val="1"/>
      <w:numFmt w:val="upperRoman"/>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F84887"/>
    <w:multiLevelType w:val="hybridMultilevel"/>
    <w:tmpl w:val="481477D6"/>
    <w:lvl w:ilvl="0" w:tplc="B874D88C">
      <w:start w:val="1"/>
      <w:numFmt w:val="bullet"/>
      <w:lvlText w:val="•"/>
      <w:lvlJc w:val="left"/>
      <w:pPr>
        <w:tabs>
          <w:tab w:val="num" w:pos="720"/>
        </w:tabs>
        <w:ind w:left="720" w:hanging="360"/>
      </w:pPr>
      <w:rPr>
        <w:rFonts w:ascii="Arial" w:hAnsi="Arial" w:hint="default"/>
      </w:rPr>
    </w:lvl>
    <w:lvl w:ilvl="1" w:tplc="07D48D0A" w:tentative="1">
      <w:start w:val="1"/>
      <w:numFmt w:val="bullet"/>
      <w:lvlText w:val="•"/>
      <w:lvlJc w:val="left"/>
      <w:pPr>
        <w:tabs>
          <w:tab w:val="num" w:pos="1440"/>
        </w:tabs>
        <w:ind w:left="1440" w:hanging="360"/>
      </w:pPr>
      <w:rPr>
        <w:rFonts w:ascii="Arial" w:hAnsi="Arial" w:hint="default"/>
      </w:rPr>
    </w:lvl>
    <w:lvl w:ilvl="2" w:tplc="4A82AB9A" w:tentative="1">
      <w:start w:val="1"/>
      <w:numFmt w:val="bullet"/>
      <w:lvlText w:val="•"/>
      <w:lvlJc w:val="left"/>
      <w:pPr>
        <w:tabs>
          <w:tab w:val="num" w:pos="2160"/>
        </w:tabs>
        <w:ind w:left="2160" w:hanging="360"/>
      </w:pPr>
      <w:rPr>
        <w:rFonts w:ascii="Arial" w:hAnsi="Arial" w:hint="default"/>
      </w:rPr>
    </w:lvl>
    <w:lvl w:ilvl="3" w:tplc="D65882F0" w:tentative="1">
      <w:start w:val="1"/>
      <w:numFmt w:val="bullet"/>
      <w:lvlText w:val="•"/>
      <w:lvlJc w:val="left"/>
      <w:pPr>
        <w:tabs>
          <w:tab w:val="num" w:pos="2880"/>
        </w:tabs>
        <w:ind w:left="2880" w:hanging="360"/>
      </w:pPr>
      <w:rPr>
        <w:rFonts w:ascii="Arial" w:hAnsi="Arial" w:hint="default"/>
      </w:rPr>
    </w:lvl>
    <w:lvl w:ilvl="4" w:tplc="C1C07DE2" w:tentative="1">
      <w:start w:val="1"/>
      <w:numFmt w:val="bullet"/>
      <w:lvlText w:val="•"/>
      <w:lvlJc w:val="left"/>
      <w:pPr>
        <w:tabs>
          <w:tab w:val="num" w:pos="3600"/>
        </w:tabs>
        <w:ind w:left="3600" w:hanging="360"/>
      </w:pPr>
      <w:rPr>
        <w:rFonts w:ascii="Arial" w:hAnsi="Arial" w:hint="default"/>
      </w:rPr>
    </w:lvl>
    <w:lvl w:ilvl="5" w:tplc="CD023EA8" w:tentative="1">
      <w:start w:val="1"/>
      <w:numFmt w:val="bullet"/>
      <w:lvlText w:val="•"/>
      <w:lvlJc w:val="left"/>
      <w:pPr>
        <w:tabs>
          <w:tab w:val="num" w:pos="4320"/>
        </w:tabs>
        <w:ind w:left="4320" w:hanging="360"/>
      </w:pPr>
      <w:rPr>
        <w:rFonts w:ascii="Arial" w:hAnsi="Arial" w:hint="default"/>
      </w:rPr>
    </w:lvl>
    <w:lvl w:ilvl="6" w:tplc="27D6928C" w:tentative="1">
      <w:start w:val="1"/>
      <w:numFmt w:val="bullet"/>
      <w:lvlText w:val="•"/>
      <w:lvlJc w:val="left"/>
      <w:pPr>
        <w:tabs>
          <w:tab w:val="num" w:pos="5040"/>
        </w:tabs>
        <w:ind w:left="5040" w:hanging="360"/>
      </w:pPr>
      <w:rPr>
        <w:rFonts w:ascii="Arial" w:hAnsi="Arial" w:hint="default"/>
      </w:rPr>
    </w:lvl>
    <w:lvl w:ilvl="7" w:tplc="B2BA08E8" w:tentative="1">
      <w:start w:val="1"/>
      <w:numFmt w:val="bullet"/>
      <w:lvlText w:val="•"/>
      <w:lvlJc w:val="left"/>
      <w:pPr>
        <w:tabs>
          <w:tab w:val="num" w:pos="5760"/>
        </w:tabs>
        <w:ind w:left="5760" w:hanging="360"/>
      </w:pPr>
      <w:rPr>
        <w:rFonts w:ascii="Arial" w:hAnsi="Arial" w:hint="default"/>
      </w:rPr>
    </w:lvl>
    <w:lvl w:ilvl="8" w:tplc="18A271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9834A2"/>
    <w:multiLevelType w:val="hybridMultilevel"/>
    <w:tmpl w:val="3228A7CA"/>
    <w:lvl w:ilvl="0" w:tplc="D5269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2"/>
  </w:num>
  <w:num w:numId="5">
    <w:abstractNumId w:val="1"/>
  </w:num>
  <w:num w:numId="6">
    <w:abstractNumId w:val="7"/>
  </w:num>
  <w:num w:numId="7">
    <w:abstractNumId w:val="8"/>
  </w:num>
  <w:num w:numId="8">
    <w:abstractNumId w:val="11"/>
  </w:num>
  <w:num w:numId="9">
    <w:abstractNumId w:val="4"/>
  </w:num>
  <w:num w:numId="10">
    <w:abstractNumId w:val="0"/>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Murphy">
    <w15:presenceInfo w15:providerId="None" w15:userId="Catherine Murphy"/>
  </w15:person>
  <w15:person w15:author="Debbie Lee">
    <w15:presenceInfo w15:providerId="None" w15:userId="Debbie Lee"/>
  </w15:person>
  <w15:person w15:author="Archdeacon, Thomas">
    <w15:presenceInfo w15:providerId="AD" w15:userId="S::thomas_archdeacon@fws.gov::03faf288-90b2-4adb-92b7-86a3e23f0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18"/>
    <w:rsid w:val="000014DF"/>
    <w:rsid w:val="00044909"/>
    <w:rsid w:val="00056488"/>
    <w:rsid w:val="00073D17"/>
    <w:rsid w:val="000808F3"/>
    <w:rsid w:val="00083DCD"/>
    <w:rsid w:val="000973D0"/>
    <w:rsid w:val="000A2238"/>
    <w:rsid w:val="000C3A5A"/>
    <w:rsid w:val="000D3341"/>
    <w:rsid w:val="000D43AE"/>
    <w:rsid w:val="000F51D8"/>
    <w:rsid w:val="000F6B14"/>
    <w:rsid w:val="00103948"/>
    <w:rsid w:val="001168BC"/>
    <w:rsid w:val="0013548E"/>
    <w:rsid w:val="00142A0E"/>
    <w:rsid w:val="00146401"/>
    <w:rsid w:val="00156D15"/>
    <w:rsid w:val="00166931"/>
    <w:rsid w:val="001749D4"/>
    <w:rsid w:val="00177BCA"/>
    <w:rsid w:val="001873F9"/>
    <w:rsid w:val="001B40BD"/>
    <w:rsid w:val="001C33E7"/>
    <w:rsid w:val="001C5FE8"/>
    <w:rsid w:val="001C76C7"/>
    <w:rsid w:val="001E57A1"/>
    <w:rsid w:val="001F541A"/>
    <w:rsid w:val="0027686B"/>
    <w:rsid w:val="002876C8"/>
    <w:rsid w:val="00291C1E"/>
    <w:rsid w:val="002A264D"/>
    <w:rsid w:val="002A49FC"/>
    <w:rsid w:val="002A5C93"/>
    <w:rsid w:val="002A76FB"/>
    <w:rsid w:val="002B59C0"/>
    <w:rsid w:val="002D6892"/>
    <w:rsid w:val="002E59B0"/>
    <w:rsid w:val="002E6782"/>
    <w:rsid w:val="002F47A7"/>
    <w:rsid w:val="002F4C9D"/>
    <w:rsid w:val="00300B5E"/>
    <w:rsid w:val="00324A19"/>
    <w:rsid w:val="00325D42"/>
    <w:rsid w:val="00332C6C"/>
    <w:rsid w:val="00340D25"/>
    <w:rsid w:val="00341A0C"/>
    <w:rsid w:val="00351983"/>
    <w:rsid w:val="00352ACC"/>
    <w:rsid w:val="00374811"/>
    <w:rsid w:val="003A3B47"/>
    <w:rsid w:val="003B2080"/>
    <w:rsid w:val="003B6341"/>
    <w:rsid w:val="003E79A3"/>
    <w:rsid w:val="003F55D9"/>
    <w:rsid w:val="00420844"/>
    <w:rsid w:val="004309CC"/>
    <w:rsid w:val="00432C3F"/>
    <w:rsid w:val="0043778A"/>
    <w:rsid w:val="004522D3"/>
    <w:rsid w:val="0045335F"/>
    <w:rsid w:val="00463C50"/>
    <w:rsid w:val="0047162B"/>
    <w:rsid w:val="00482F85"/>
    <w:rsid w:val="0049063D"/>
    <w:rsid w:val="00492CF8"/>
    <w:rsid w:val="004B3275"/>
    <w:rsid w:val="004E5538"/>
    <w:rsid w:val="004E7A70"/>
    <w:rsid w:val="0054718C"/>
    <w:rsid w:val="00560F90"/>
    <w:rsid w:val="00563FCD"/>
    <w:rsid w:val="00572DD0"/>
    <w:rsid w:val="00583AE3"/>
    <w:rsid w:val="005868C2"/>
    <w:rsid w:val="00594D51"/>
    <w:rsid w:val="005A71F8"/>
    <w:rsid w:val="005B01FD"/>
    <w:rsid w:val="005B1CD4"/>
    <w:rsid w:val="005B70DB"/>
    <w:rsid w:val="005C2E52"/>
    <w:rsid w:val="005C4CB6"/>
    <w:rsid w:val="005D7BBB"/>
    <w:rsid w:val="005E67E5"/>
    <w:rsid w:val="005F0A35"/>
    <w:rsid w:val="005F1D8C"/>
    <w:rsid w:val="00606C23"/>
    <w:rsid w:val="0061143F"/>
    <w:rsid w:val="00624EFD"/>
    <w:rsid w:val="00635118"/>
    <w:rsid w:val="00651FA7"/>
    <w:rsid w:val="00652C9D"/>
    <w:rsid w:val="0065602B"/>
    <w:rsid w:val="00671277"/>
    <w:rsid w:val="00672BCE"/>
    <w:rsid w:val="00672C2D"/>
    <w:rsid w:val="00690A77"/>
    <w:rsid w:val="00697E7B"/>
    <w:rsid w:val="006A4CB4"/>
    <w:rsid w:val="006B1CCB"/>
    <w:rsid w:val="006D42A4"/>
    <w:rsid w:val="006D7802"/>
    <w:rsid w:val="006F314E"/>
    <w:rsid w:val="006F3189"/>
    <w:rsid w:val="006F4786"/>
    <w:rsid w:val="00701A16"/>
    <w:rsid w:val="0070552D"/>
    <w:rsid w:val="00711938"/>
    <w:rsid w:val="007669D2"/>
    <w:rsid w:val="00767523"/>
    <w:rsid w:val="007747B9"/>
    <w:rsid w:val="00784B2E"/>
    <w:rsid w:val="007871E7"/>
    <w:rsid w:val="00790213"/>
    <w:rsid w:val="00793759"/>
    <w:rsid w:val="007A41B6"/>
    <w:rsid w:val="007B726B"/>
    <w:rsid w:val="007B75B0"/>
    <w:rsid w:val="007D5BFE"/>
    <w:rsid w:val="007D65B9"/>
    <w:rsid w:val="007D783B"/>
    <w:rsid w:val="007E19A9"/>
    <w:rsid w:val="007F0DE5"/>
    <w:rsid w:val="007F29FA"/>
    <w:rsid w:val="00803EB8"/>
    <w:rsid w:val="00830AA2"/>
    <w:rsid w:val="00874C97"/>
    <w:rsid w:val="00884834"/>
    <w:rsid w:val="0089017D"/>
    <w:rsid w:val="008A633D"/>
    <w:rsid w:val="008B1924"/>
    <w:rsid w:val="008B31C3"/>
    <w:rsid w:val="008B4257"/>
    <w:rsid w:val="008B732E"/>
    <w:rsid w:val="008D30A5"/>
    <w:rsid w:val="008D35EC"/>
    <w:rsid w:val="008D64EF"/>
    <w:rsid w:val="008F7BE7"/>
    <w:rsid w:val="00901ECD"/>
    <w:rsid w:val="00902394"/>
    <w:rsid w:val="009406A4"/>
    <w:rsid w:val="009807A2"/>
    <w:rsid w:val="009A4B8B"/>
    <w:rsid w:val="009A6D15"/>
    <w:rsid w:val="009B1A7B"/>
    <w:rsid w:val="009B4AFA"/>
    <w:rsid w:val="009B7B9E"/>
    <w:rsid w:val="009E11F3"/>
    <w:rsid w:val="009E3901"/>
    <w:rsid w:val="009E5795"/>
    <w:rsid w:val="009E7918"/>
    <w:rsid w:val="00A04B00"/>
    <w:rsid w:val="00A1305A"/>
    <w:rsid w:val="00A2398C"/>
    <w:rsid w:val="00A275BD"/>
    <w:rsid w:val="00A31D83"/>
    <w:rsid w:val="00A5393A"/>
    <w:rsid w:val="00A620BB"/>
    <w:rsid w:val="00A72706"/>
    <w:rsid w:val="00A84AE9"/>
    <w:rsid w:val="00A9427E"/>
    <w:rsid w:val="00A945B1"/>
    <w:rsid w:val="00AA4AD2"/>
    <w:rsid w:val="00AA7DB8"/>
    <w:rsid w:val="00AB5A9F"/>
    <w:rsid w:val="00AC1FA5"/>
    <w:rsid w:val="00AC46B0"/>
    <w:rsid w:val="00AE23C8"/>
    <w:rsid w:val="00B04356"/>
    <w:rsid w:val="00B20E5E"/>
    <w:rsid w:val="00B26A51"/>
    <w:rsid w:val="00B30561"/>
    <w:rsid w:val="00B3102E"/>
    <w:rsid w:val="00B46D5B"/>
    <w:rsid w:val="00B64C58"/>
    <w:rsid w:val="00B744C0"/>
    <w:rsid w:val="00B77756"/>
    <w:rsid w:val="00B85C1A"/>
    <w:rsid w:val="00BB39E2"/>
    <w:rsid w:val="00BB57D4"/>
    <w:rsid w:val="00BC3172"/>
    <w:rsid w:val="00BC58E3"/>
    <w:rsid w:val="00BC7EE2"/>
    <w:rsid w:val="00BD15A8"/>
    <w:rsid w:val="00BE1FD5"/>
    <w:rsid w:val="00BE4305"/>
    <w:rsid w:val="00BE46B8"/>
    <w:rsid w:val="00BE590E"/>
    <w:rsid w:val="00C1081E"/>
    <w:rsid w:val="00C21F60"/>
    <w:rsid w:val="00C2453E"/>
    <w:rsid w:val="00C24EFF"/>
    <w:rsid w:val="00C25AED"/>
    <w:rsid w:val="00C439F7"/>
    <w:rsid w:val="00C5597D"/>
    <w:rsid w:val="00C56F03"/>
    <w:rsid w:val="00C65C30"/>
    <w:rsid w:val="00C70DBF"/>
    <w:rsid w:val="00C7690B"/>
    <w:rsid w:val="00C82445"/>
    <w:rsid w:val="00CA3F15"/>
    <w:rsid w:val="00CB67CA"/>
    <w:rsid w:val="00CC0660"/>
    <w:rsid w:val="00CC214F"/>
    <w:rsid w:val="00CC73AA"/>
    <w:rsid w:val="00CE39C3"/>
    <w:rsid w:val="00CE69E7"/>
    <w:rsid w:val="00CF05A9"/>
    <w:rsid w:val="00CF4C0E"/>
    <w:rsid w:val="00D11D51"/>
    <w:rsid w:val="00D159E1"/>
    <w:rsid w:val="00D223B3"/>
    <w:rsid w:val="00D22E36"/>
    <w:rsid w:val="00D256D9"/>
    <w:rsid w:val="00D264B2"/>
    <w:rsid w:val="00D46EB2"/>
    <w:rsid w:val="00D60EA9"/>
    <w:rsid w:val="00D622FD"/>
    <w:rsid w:val="00D738EF"/>
    <w:rsid w:val="00DA113C"/>
    <w:rsid w:val="00DA52B8"/>
    <w:rsid w:val="00DB0FFA"/>
    <w:rsid w:val="00DC2A8D"/>
    <w:rsid w:val="00DD0694"/>
    <w:rsid w:val="00DD2932"/>
    <w:rsid w:val="00DE3DA1"/>
    <w:rsid w:val="00DE5CB1"/>
    <w:rsid w:val="00DF0B99"/>
    <w:rsid w:val="00DF34CF"/>
    <w:rsid w:val="00E01717"/>
    <w:rsid w:val="00E05988"/>
    <w:rsid w:val="00E144F5"/>
    <w:rsid w:val="00E17BEA"/>
    <w:rsid w:val="00E2135D"/>
    <w:rsid w:val="00E335E2"/>
    <w:rsid w:val="00E379F9"/>
    <w:rsid w:val="00E40484"/>
    <w:rsid w:val="00E41EDA"/>
    <w:rsid w:val="00E45C91"/>
    <w:rsid w:val="00E60616"/>
    <w:rsid w:val="00E61E9E"/>
    <w:rsid w:val="00E6270D"/>
    <w:rsid w:val="00E779E3"/>
    <w:rsid w:val="00E92079"/>
    <w:rsid w:val="00EC0614"/>
    <w:rsid w:val="00EE7D0D"/>
    <w:rsid w:val="00EF191A"/>
    <w:rsid w:val="00EF49E3"/>
    <w:rsid w:val="00F07409"/>
    <w:rsid w:val="00F16F8E"/>
    <w:rsid w:val="00F30272"/>
    <w:rsid w:val="00F31758"/>
    <w:rsid w:val="00F359B7"/>
    <w:rsid w:val="00F37282"/>
    <w:rsid w:val="00F45D90"/>
    <w:rsid w:val="00F629FC"/>
    <w:rsid w:val="00F8032C"/>
    <w:rsid w:val="00F90DF6"/>
    <w:rsid w:val="00F94A8E"/>
    <w:rsid w:val="00FA2163"/>
    <w:rsid w:val="00FA4A01"/>
    <w:rsid w:val="00FA5014"/>
    <w:rsid w:val="00FB02CE"/>
    <w:rsid w:val="00FB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DCD8"/>
  <w15:chartTrackingRefBased/>
  <w15:docId w15:val="{92220E89-E661-4C9F-8183-83241AE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1D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1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1D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CB"/>
    <w:pPr>
      <w:ind w:left="720"/>
      <w:contextualSpacing/>
    </w:pPr>
  </w:style>
  <w:style w:type="paragraph" w:styleId="Caption">
    <w:name w:val="caption"/>
    <w:basedOn w:val="Normal"/>
    <w:next w:val="Normal"/>
    <w:uiPriority w:val="35"/>
    <w:unhideWhenUsed/>
    <w:qFormat/>
    <w:rsid w:val="005F0A35"/>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406A4"/>
    <w:rPr>
      <w:sz w:val="16"/>
      <w:szCs w:val="16"/>
    </w:rPr>
  </w:style>
  <w:style w:type="paragraph" w:styleId="CommentText">
    <w:name w:val="annotation text"/>
    <w:basedOn w:val="Normal"/>
    <w:link w:val="CommentTextChar"/>
    <w:uiPriority w:val="99"/>
    <w:semiHidden/>
    <w:unhideWhenUsed/>
    <w:rsid w:val="009406A4"/>
    <w:rPr>
      <w:sz w:val="20"/>
      <w:szCs w:val="20"/>
    </w:rPr>
  </w:style>
  <w:style w:type="character" w:customStyle="1" w:styleId="CommentTextChar">
    <w:name w:val="Comment Text Char"/>
    <w:basedOn w:val="DefaultParagraphFont"/>
    <w:link w:val="CommentText"/>
    <w:uiPriority w:val="99"/>
    <w:semiHidden/>
    <w:rsid w:val="009406A4"/>
    <w:rPr>
      <w:sz w:val="20"/>
      <w:szCs w:val="20"/>
    </w:rPr>
  </w:style>
  <w:style w:type="paragraph" w:styleId="CommentSubject">
    <w:name w:val="annotation subject"/>
    <w:basedOn w:val="CommentText"/>
    <w:next w:val="CommentText"/>
    <w:link w:val="CommentSubjectChar"/>
    <w:uiPriority w:val="99"/>
    <w:semiHidden/>
    <w:unhideWhenUsed/>
    <w:rsid w:val="009406A4"/>
    <w:rPr>
      <w:b/>
      <w:bCs/>
    </w:rPr>
  </w:style>
  <w:style w:type="character" w:customStyle="1" w:styleId="CommentSubjectChar">
    <w:name w:val="Comment Subject Char"/>
    <w:basedOn w:val="CommentTextChar"/>
    <w:link w:val="CommentSubject"/>
    <w:uiPriority w:val="99"/>
    <w:semiHidden/>
    <w:rsid w:val="009406A4"/>
    <w:rPr>
      <w:b/>
      <w:bCs/>
      <w:sz w:val="20"/>
      <w:szCs w:val="20"/>
    </w:rPr>
  </w:style>
  <w:style w:type="paragraph" w:styleId="BalloonText">
    <w:name w:val="Balloon Text"/>
    <w:basedOn w:val="Normal"/>
    <w:link w:val="BalloonTextChar"/>
    <w:uiPriority w:val="99"/>
    <w:semiHidden/>
    <w:unhideWhenUsed/>
    <w:rsid w:val="00940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6A4"/>
    <w:rPr>
      <w:rFonts w:ascii="Segoe UI" w:hAnsi="Segoe UI" w:cs="Segoe UI"/>
      <w:sz w:val="18"/>
      <w:szCs w:val="18"/>
    </w:rPr>
  </w:style>
  <w:style w:type="paragraph" w:styleId="Revision">
    <w:name w:val="Revision"/>
    <w:hidden/>
    <w:uiPriority w:val="99"/>
    <w:semiHidden/>
    <w:rsid w:val="00830AA2"/>
  </w:style>
  <w:style w:type="character" w:customStyle="1" w:styleId="Heading1Char">
    <w:name w:val="Heading 1 Char"/>
    <w:basedOn w:val="DefaultParagraphFont"/>
    <w:link w:val="Heading1"/>
    <w:uiPriority w:val="9"/>
    <w:rsid w:val="00A31D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1D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1D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32C6C"/>
    <w:pPr>
      <w:tabs>
        <w:tab w:val="center" w:pos="4680"/>
        <w:tab w:val="right" w:pos="9360"/>
      </w:tabs>
    </w:pPr>
  </w:style>
  <w:style w:type="character" w:customStyle="1" w:styleId="HeaderChar">
    <w:name w:val="Header Char"/>
    <w:basedOn w:val="DefaultParagraphFont"/>
    <w:link w:val="Header"/>
    <w:uiPriority w:val="99"/>
    <w:rsid w:val="00332C6C"/>
  </w:style>
  <w:style w:type="paragraph" w:styleId="Footer">
    <w:name w:val="footer"/>
    <w:basedOn w:val="Normal"/>
    <w:link w:val="FooterChar"/>
    <w:uiPriority w:val="99"/>
    <w:unhideWhenUsed/>
    <w:rsid w:val="00332C6C"/>
    <w:pPr>
      <w:tabs>
        <w:tab w:val="center" w:pos="4680"/>
        <w:tab w:val="right" w:pos="9360"/>
      </w:tabs>
    </w:pPr>
  </w:style>
  <w:style w:type="character" w:customStyle="1" w:styleId="FooterChar">
    <w:name w:val="Footer Char"/>
    <w:basedOn w:val="DefaultParagraphFont"/>
    <w:link w:val="Footer"/>
    <w:uiPriority w:val="99"/>
    <w:rsid w:val="0033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29238">
      <w:bodyDiv w:val="1"/>
      <w:marLeft w:val="0"/>
      <w:marRight w:val="0"/>
      <w:marTop w:val="0"/>
      <w:marBottom w:val="0"/>
      <w:divBdr>
        <w:top w:val="none" w:sz="0" w:space="0" w:color="auto"/>
        <w:left w:val="none" w:sz="0" w:space="0" w:color="auto"/>
        <w:bottom w:val="none" w:sz="0" w:space="0" w:color="auto"/>
        <w:right w:val="none" w:sz="0" w:space="0" w:color="auto"/>
      </w:divBdr>
      <w:divsChild>
        <w:div w:id="1487012525">
          <w:marLeft w:val="446"/>
          <w:marRight w:val="0"/>
          <w:marTop w:val="0"/>
          <w:marBottom w:val="0"/>
          <w:divBdr>
            <w:top w:val="none" w:sz="0" w:space="0" w:color="auto"/>
            <w:left w:val="none" w:sz="0" w:space="0" w:color="auto"/>
            <w:bottom w:val="none" w:sz="0" w:space="0" w:color="auto"/>
            <w:right w:val="none" w:sz="0" w:space="0" w:color="auto"/>
          </w:divBdr>
        </w:div>
        <w:div w:id="857428862">
          <w:marLeft w:val="446"/>
          <w:marRight w:val="0"/>
          <w:marTop w:val="0"/>
          <w:marBottom w:val="0"/>
          <w:divBdr>
            <w:top w:val="none" w:sz="0" w:space="0" w:color="auto"/>
            <w:left w:val="none" w:sz="0" w:space="0" w:color="auto"/>
            <w:bottom w:val="none" w:sz="0" w:space="0" w:color="auto"/>
            <w:right w:val="none" w:sz="0" w:space="0" w:color="auto"/>
          </w:divBdr>
        </w:div>
        <w:div w:id="1187911386">
          <w:marLeft w:val="446"/>
          <w:marRight w:val="0"/>
          <w:marTop w:val="0"/>
          <w:marBottom w:val="0"/>
          <w:divBdr>
            <w:top w:val="none" w:sz="0" w:space="0" w:color="auto"/>
            <w:left w:val="none" w:sz="0" w:space="0" w:color="auto"/>
            <w:bottom w:val="none" w:sz="0" w:space="0" w:color="auto"/>
            <w:right w:val="none" w:sz="0" w:space="0" w:color="auto"/>
          </w:divBdr>
        </w:div>
        <w:div w:id="1352562460">
          <w:marLeft w:val="446"/>
          <w:marRight w:val="0"/>
          <w:marTop w:val="0"/>
          <w:marBottom w:val="0"/>
          <w:divBdr>
            <w:top w:val="none" w:sz="0" w:space="0" w:color="auto"/>
            <w:left w:val="none" w:sz="0" w:space="0" w:color="auto"/>
            <w:bottom w:val="none" w:sz="0" w:space="0" w:color="auto"/>
            <w:right w:val="none" w:sz="0" w:space="0" w:color="auto"/>
          </w:divBdr>
        </w:div>
        <w:div w:id="1475954067">
          <w:marLeft w:val="446"/>
          <w:marRight w:val="0"/>
          <w:marTop w:val="0"/>
          <w:marBottom w:val="0"/>
          <w:divBdr>
            <w:top w:val="none" w:sz="0" w:space="0" w:color="auto"/>
            <w:left w:val="none" w:sz="0" w:space="0" w:color="auto"/>
            <w:bottom w:val="none" w:sz="0" w:space="0" w:color="auto"/>
            <w:right w:val="none" w:sz="0" w:space="0" w:color="auto"/>
          </w:divBdr>
        </w:div>
        <w:div w:id="487524555">
          <w:marLeft w:val="446"/>
          <w:marRight w:val="0"/>
          <w:marTop w:val="0"/>
          <w:marBottom w:val="0"/>
          <w:divBdr>
            <w:top w:val="none" w:sz="0" w:space="0" w:color="auto"/>
            <w:left w:val="none" w:sz="0" w:space="0" w:color="auto"/>
            <w:bottom w:val="none" w:sz="0" w:space="0" w:color="auto"/>
            <w:right w:val="none" w:sz="0" w:space="0" w:color="auto"/>
          </w:divBdr>
        </w:div>
        <w:div w:id="1866018185">
          <w:marLeft w:val="446"/>
          <w:marRight w:val="0"/>
          <w:marTop w:val="0"/>
          <w:marBottom w:val="0"/>
          <w:divBdr>
            <w:top w:val="none" w:sz="0" w:space="0" w:color="auto"/>
            <w:left w:val="none" w:sz="0" w:space="0" w:color="auto"/>
            <w:bottom w:val="none" w:sz="0" w:space="0" w:color="auto"/>
            <w:right w:val="none" w:sz="0" w:space="0" w:color="auto"/>
          </w:divBdr>
        </w:div>
        <w:div w:id="513804683">
          <w:marLeft w:val="446"/>
          <w:marRight w:val="0"/>
          <w:marTop w:val="0"/>
          <w:marBottom w:val="0"/>
          <w:divBdr>
            <w:top w:val="none" w:sz="0" w:space="0" w:color="auto"/>
            <w:left w:val="none" w:sz="0" w:space="0" w:color="auto"/>
            <w:bottom w:val="none" w:sz="0" w:space="0" w:color="auto"/>
            <w:right w:val="none" w:sz="0" w:space="0" w:color="auto"/>
          </w:divBdr>
        </w:div>
        <w:div w:id="1022590009">
          <w:marLeft w:val="446"/>
          <w:marRight w:val="0"/>
          <w:marTop w:val="0"/>
          <w:marBottom w:val="0"/>
          <w:divBdr>
            <w:top w:val="none" w:sz="0" w:space="0" w:color="auto"/>
            <w:left w:val="none" w:sz="0" w:space="0" w:color="auto"/>
            <w:bottom w:val="none" w:sz="0" w:space="0" w:color="auto"/>
            <w:right w:val="none" w:sz="0" w:space="0" w:color="auto"/>
          </w:divBdr>
        </w:div>
        <w:div w:id="1233734643">
          <w:marLeft w:val="446"/>
          <w:marRight w:val="0"/>
          <w:marTop w:val="0"/>
          <w:marBottom w:val="0"/>
          <w:divBdr>
            <w:top w:val="none" w:sz="0" w:space="0" w:color="auto"/>
            <w:left w:val="none" w:sz="0" w:space="0" w:color="auto"/>
            <w:bottom w:val="none" w:sz="0" w:space="0" w:color="auto"/>
            <w:right w:val="none" w:sz="0" w:space="0" w:color="auto"/>
          </w:divBdr>
        </w:div>
        <w:div w:id="1395674">
          <w:marLeft w:val="446"/>
          <w:marRight w:val="0"/>
          <w:marTop w:val="0"/>
          <w:marBottom w:val="0"/>
          <w:divBdr>
            <w:top w:val="none" w:sz="0" w:space="0" w:color="auto"/>
            <w:left w:val="none" w:sz="0" w:space="0" w:color="auto"/>
            <w:bottom w:val="none" w:sz="0" w:space="0" w:color="auto"/>
            <w:right w:val="none" w:sz="0" w:space="0" w:color="auto"/>
          </w:divBdr>
        </w:div>
        <w:div w:id="2053377869">
          <w:marLeft w:val="446"/>
          <w:marRight w:val="0"/>
          <w:marTop w:val="0"/>
          <w:marBottom w:val="0"/>
          <w:divBdr>
            <w:top w:val="none" w:sz="0" w:space="0" w:color="auto"/>
            <w:left w:val="none" w:sz="0" w:space="0" w:color="auto"/>
            <w:bottom w:val="none" w:sz="0" w:space="0" w:color="auto"/>
            <w:right w:val="none" w:sz="0" w:space="0" w:color="auto"/>
          </w:divBdr>
        </w:div>
        <w:div w:id="2013533273">
          <w:marLeft w:val="446"/>
          <w:marRight w:val="0"/>
          <w:marTop w:val="0"/>
          <w:marBottom w:val="0"/>
          <w:divBdr>
            <w:top w:val="none" w:sz="0" w:space="0" w:color="auto"/>
            <w:left w:val="none" w:sz="0" w:space="0" w:color="auto"/>
            <w:bottom w:val="none" w:sz="0" w:space="0" w:color="auto"/>
            <w:right w:val="none" w:sz="0" w:space="0" w:color="auto"/>
          </w:divBdr>
        </w:div>
        <w:div w:id="1407142470">
          <w:marLeft w:val="446"/>
          <w:marRight w:val="0"/>
          <w:marTop w:val="0"/>
          <w:marBottom w:val="0"/>
          <w:divBdr>
            <w:top w:val="none" w:sz="0" w:space="0" w:color="auto"/>
            <w:left w:val="none" w:sz="0" w:space="0" w:color="auto"/>
            <w:bottom w:val="none" w:sz="0" w:space="0" w:color="auto"/>
            <w:right w:val="none" w:sz="0" w:space="0" w:color="auto"/>
          </w:divBdr>
        </w:div>
        <w:div w:id="539166664">
          <w:marLeft w:val="446"/>
          <w:marRight w:val="0"/>
          <w:marTop w:val="0"/>
          <w:marBottom w:val="0"/>
          <w:divBdr>
            <w:top w:val="none" w:sz="0" w:space="0" w:color="auto"/>
            <w:left w:val="none" w:sz="0" w:space="0" w:color="auto"/>
            <w:bottom w:val="none" w:sz="0" w:space="0" w:color="auto"/>
            <w:right w:val="none" w:sz="0" w:space="0" w:color="auto"/>
          </w:divBdr>
        </w:div>
        <w:div w:id="5717357">
          <w:marLeft w:val="446"/>
          <w:marRight w:val="0"/>
          <w:marTop w:val="0"/>
          <w:marBottom w:val="0"/>
          <w:divBdr>
            <w:top w:val="none" w:sz="0" w:space="0" w:color="auto"/>
            <w:left w:val="none" w:sz="0" w:space="0" w:color="auto"/>
            <w:bottom w:val="none" w:sz="0" w:space="0" w:color="auto"/>
            <w:right w:val="none" w:sz="0" w:space="0" w:color="auto"/>
          </w:divBdr>
        </w:div>
        <w:div w:id="554776907">
          <w:marLeft w:val="446"/>
          <w:marRight w:val="0"/>
          <w:marTop w:val="0"/>
          <w:marBottom w:val="0"/>
          <w:divBdr>
            <w:top w:val="none" w:sz="0" w:space="0" w:color="auto"/>
            <w:left w:val="none" w:sz="0" w:space="0" w:color="auto"/>
            <w:bottom w:val="none" w:sz="0" w:space="0" w:color="auto"/>
            <w:right w:val="none" w:sz="0" w:space="0" w:color="auto"/>
          </w:divBdr>
        </w:div>
        <w:div w:id="532426158">
          <w:marLeft w:val="446"/>
          <w:marRight w:val="0"/>
          <w:marTop w:val="0"/>
          <w:marBottom w:val="0"/>
          <w:divBdr>
            <w:top w:val="none" w:sz="0" w:space="0" w:color="auto"/>
            <w:left w:val="none" w:sz="0" w:space="0" w:color="auto"/>
            <w:bottom w:val="none" w:sz="0" w:space="0" w:color="auto"/>
            <w:right w:val="none" w:sz="0" w:space="0" w:color="auto"/>
          </w:divBdr>
        </w:div>
        <w:div w:id="690691401">
          <w:marLeft w:val="446"/>
          <w:marRight w:val="0"/>
          <w:marTop w:val="0"/>
          <w:marBottom w:val="0"/>
          <w:divBdr>
            <w:top w:val="none" w:sz="0" w:space="0" w:color="auto"/>
            <w:left w:val="none" w:sz="0" w:space="0" w:color="auto"/>
            <w:bottom w:val="none" w:sz="0" w:space="0" w:color="auto"/>
            <w:right w:val="none" w:sz="0" w:space="0" w:color="auto"/>
          </w:divBdr>
        </w:div>
        <w:div w:id="433015031">
          <w:marLeft w:val="446"/>
          <w:marRight w:val="0"/>
          <w:marTop w:val="0"/>
          <w:marBottom w:val="0"/>
          <w:divBdr>
            <w:top w:val="none" w:sz="0" w:space="0" w:color="auto"/>
            <w:left w:val="none" w:sz="0" w:space="0" w:color="auto"/>
            <w:bottom w:val="none" w:sz="0" w:space="0" w:color="auto"/>
            <w:right w:val="none" w:sz="0" w:space="0" w:color="auto"/>
          </w:divBdr>
        </w:div>
      </w:divsChild>
    </w:div>
    <w:div w:id="1006248898">
      <w:bodyDiv w:val="1"/>
      <w:marLeft w:val="0"/>
      <w:marRight w:val="0"/>
      <w:marTop w:val="0"/>
      <w:marBottom w:val="0"/>
      <w:divBdr>
        <w:top w:val="none" w:sz="0" w:space="0" w:color="auto"/>
        <w:left w:val="none" w:sz="0" w:space="0" w:color="auto"/>
        <w:bottom w:val="none" w:sz="0" w:space="0" w:color="auto"/>
        <w:right w:val="none" w:sz="0" w:space="0" w:color="auto"/>
      </w:divBdr>
      <w:divsChild>
        <w:div w:id="175391445">
          <w:marLeft w:val="446"/>
          <w:marRight w:val="0"/>
          <w:marTop w:val="0"/>
          <w:marBottom w:val="0"/>
          <w:divBdr>
            <w:top w:val="none" w:sz="0" w:space="0" w:color="auto"/>
            <w:left w:val="none" w:sz="0" w:space="0" w:color="auto"/>
            <w:bottom w:val="none" w:sz="0" w:space="0" w:color="auto"/>
            <w:right w:val="none" w:sz="0" w:space="0" w:color="auto"/>
          </w:divBdr>
        </w:div>
        <w:div w:id="1252665279">
          <w:marLeft w:val="446"/>
          <w:marRight w:val="0"/>
          <w:marTop w:val="0"/>
          <w:marBottom w:val="0"/>
          <w:divBdr>
            <w:top w:val="none" w:sz="0" w:space="0" w:color="auto"/>
            <w:left w:val="none" w:sz="0" w:space="0" w:color="auto"/>
            <w:bottom w:val="none" w:sz="0" w:space="0" w:color="auto"/>
            <w:right w:val="none" w:sz="0" w:space="0" w:color="auto"/>
          </w:divBdr>
        </w:div>
        <w:div w:id="1102647537">
          <w:marLeft w:val="446"/>
          <w:marRight w:val="0"/>
          <w:marTop w:val="0"/>
          <w:marBottom w:val="0"/>
          <w:divBdr>
            <w:top w:val="none" w:sz="0" w:space="0" w:color="auto"/>
            <w:left w:val="none" w:sz="0" w:space="0" w:color="auto"/>
            <w:bottom w:val="none" w:sz="0" w:space="0" w:color="auto"/>
            <w:right w:val="none" w:sz="0" w:space="0" w:color="auto"/>
          </w:divBdr>
        </w:div>
        <w:div w:id="232274733">
          <w:marLeft w:val="446"/>
          <w:marRight w:val="0"/>
          <w:marTop w:val="0"/>
          <w:marBottom w:val="0"/>
          <w:divBdr>
            <w:top w:val="none" w:sz="0" w:space="0" w:color="auto"/>
            <w:left w:val="none" w:sz="0" w:space="0" w:color="auto"/>
            <w:bottom w:val="none" w:sz="0" w:space="0" w:color="auto"/>
            <w:right w:val="none" w:sz="0" w:space="0" w:color="auto"/>
          </w:divBdr>
        </w:div>
        <w:div w:id="583494307">
          <w:marLeft w:val="446"/>
          <w:marRight w:val="0"/>
          <w:marTop w:val="0"/>
          <w:marBottom w:val="0"/>
          <w:divBdr>
            <w:top w:val="none" w:sz="0" w:space="0" w:color="auto"/>
            <w:left w:val="none" w:sz="0" w:space="0" w:color="auto"/>
            <w:bottom w:val="none" w:sz="0" w:space="0" w:color="auto"/>
            <w:right w:val="none" w:sz="0" w:space="0" w:color="auto"/>
          </w:divBdr>
        </w:div>
        <w:div w:id="210044056">
          <w:marLeft w:val="446"/>
          <w:marRight w:val="0"/>
          <w:marTop w:val="0"/>
          <w:marBottom w:val="0"/>
          <w:divBdr>
            <w:top w:val="none" w:sz="0" w:space="0" w:color="auto"/>
            <w:left w:val="none" w:sz="0" w:space="0" w:color="auto"/>
            <w:bottom w:val="none" w:sz="0" w:space="0" w:color="auto"/>
            <w:right w:val="none" w:sz="0" w:space="0" w:color="auto"/>
          </w:divBdr>
        </w:div>
        <w:div w:id="1717462182">
          <w:marLeft w:val="446"/>
          <w:marRight w:val="0"/>
          <w:marTop w:val="0"/>
          <w:marBottom w:val="0"/>
          <w:divBdr>
            <w:top w:val="none" w:sz="0" w:space="0" w:color="auto"/>
            <w:left w:val="none" w:sz="0" w:space="0" w:color="auto"/>
            <w:bottom w:val="none" w:sz="0" w:space="0" w:color="auto"/>
            <w:right w:val="none" w:sz="0" w:space="0" w:color="auto"/>
          </w:divBdr>
        </w:div>
        <w:div w:id="319625639">
          <w:marLeft w:val="446"/>
          <w:marRight w:val="0"/>
          <w:marTop w:val="0"/>
          <w:marBottom w:val="0"/>
          <w:divBdr>
            <w:top w:val="none" w:sz="0" w:space="0" w:color="auto"/>
            <w:left w:val="none" w:sz="0" w:space="0" w:color="auto"/>
            <w:bottom w:val="none" w:sz="0" w:space="0" w:color="auto"/>
            <w:right w:val="none" w:sz="0" w:space="0" w:color="auto"/>
          </w:divBdr>
        </w:div>
        <w:div w:id="1858537339">
          <w:marLeft w:val="446"/>
          <w:marRight w:val="0"/>
          <w:marTop w:val="0"/>
          <w:marBottom w:val="0"/>
          <w:divBdr>
            <w:top w:val="none" w:sz="0" w:space="0" w:color="auto"/>
            <w:left w:val="none" w:sz="0" w:space="0" w:color="auto"/>
            <w:bottom w:val="none" w:sz="0" w:space="0" w:color="auto"/>
            <w:right w:val="none" w:sz="0" w:space="0" w:color="auto"/>
          </w:divBdr>
        </w:div>
        <w:div w:id="873006700">
          <w:marLeft w:val="446"/>
          <w:marRight w:val="0"/>
          <w:marTop w:val="0"/>
          <w:marBottom w:val="0"/>
          <w:divBdr>
            <w:top w:val="none" w:sz="0" w:space="0" w:color="auto"/>
            <w:left w:val="none" w:sz="0" w:space="0" w:color="auto"/>
            <w:bottom w:val="none" w:sz="0" w:space="0" w:color="auto"/>
            <w:right w:val="none" w:sz="0" w:space="0" w:color="auto"/>
          </w:divBdr>
        </w:div>
        <w:div w:id="55671012">
          <w:marLeft w:val="446"/>
          <w:marRight w:val="0"/>
          <w:marTop w:val="0"/>
          <w:marBottom w:val="0"/>
          <w:divBdr>
            <w:top w:val="none" w:sz="0" w:space="0" w:color="auto"/>
            <w:left w:val="none" w:sz="0" w:space="0" w:color="auto"/>
            <w:bottom w:val="none" w:sz="0" w:space="0" w:color="auto"/>
            <w:right w:val="none" w:sz="0" w:space="0" w:color="auto"/>
          </w:divBdr>
        </w:div>
        <w:div w:id="351490690">
          <w:marLeft w:val="446"/>
          <w:marRight w:val="0"/>
          <w:marTop w:val="0"/>
          <w:marBottom w:val="0"/>
          <w:divBdr>
            <w:top w:val="none" w:sz="0" w:space="0" w:color="auto"/>
            <w:left w:val="none" w:sz="0" w:space="0" w:color="auto"/>
            <w:bottom w:val="none" w:sz="0" w:space="0" w:color="auto"/>
            <w:right w:val="none" w:sz="0" w:space="0" w:color="auto"/>
          </w:divBdr>
        </w:div>
        <w:div w:id="1451974821">
          <w:marLeft w:val="446"/>
          <w:marRight w:val="0"/>
          <w:marTop w:val="0"/>
          <w:marBottom w:val="0"/>
          <w:divBdr>
            <w:top w:val="none" w:sz="0" w:space="0" w:color="auto"/>
            <w:left w:val="none" w:sz="0" w:space="0" w:color="auto"/>
            <w:bottom w:val="none" w:sz="0" w:space="0" w:color="auto"/>
            <w:right w:val="none" w:sz="0" w:space="0" w:color="auto"/>
          </w:divBdr>
        </w:div>
        <w:div w:id="854541471">
          <w:marLeft w:val="446"/>
          <w:marRight w:val="0"/>
          <w:marTop w:val="0"/>
          <w:marBottom w:val="0"/>
          <w:divBdr>
            <w:top w:val="none" w:sz="0" w:space="0" w:color="auto"/>
            <w:left w:val="none" w:sz="0" w:space="0" w:color="auto"/>
            <w:bottom w:val="none" w:sz="0" w:space="0" w:color="auto"/>
            <w:right w:val="none" w:sz="0" w:space="0" w:color="auto"/>
          </w:divBdr>
        </w:div>
        <w:div w:id="319622754">
          <w:marLeft w:val="446"/>
          <w:marRight w:val="0"/>
          <w:marTop w:val="0"/>
          <w:marBottom w:val="0"/>
          <w:divBdr>
            <w:top w:val="none" w:sz="0" w:space="0" w:color="auto"/>
            <w:left w:val="none" w:sz="0" w:space="0" w:color="auto"/>
            <w:bottom w:val="none" w:sz="0" w:space="0" w:color="auto"/>
            <w:right w:val="none" w:sz="0" w:space="0" w:color="auto"/>
          </w:divBdr>
        </w:div>
        <w:div w:id="1900632326">
          <w:marLeft w:val="446"/>
          <w:marRight w:val="0"/>
          <w:marTop w:val="0"/>
          <w:marBottom w:val="0"/>
          <w:divBdr>
            <w:top w:val="none" w:sz="0" w:space="0" w:color="auto"/>
            <w:left w:val="none" w:sz="0" w:space="0" w:color="auto"/>
            <w:bottom w:val="none" w:sz="0" w:space="0" w:color="auto"/>
            <w:right w:val="none" w:sz="0" w:space="0" w:color="auto"/>
          </w:divBdr>
        </w:div>
        <w:div w:id="364446196">
          <w:marLeft w:val="446"/>
          <w:marRight w:val="0"/>
          <w:marTop w:val="0"/>
          <w:marBottom w:val="0"/>
          <w:divBdr>
            <w:top w:val="none" w:sz="0" w:space="0" w:color="auto"/>
            <w:left w:val="none" w:sz="0" w:space="0" w:color="auto"/>
            <w:bottom w:val="none" w:sz="0" w:space="0" w:color="auto"/>
            <w:right w:val="none" w:sz="0" w:space="0" w:color="auto"/>
          </w:divBdr>
        </w:div>
        <w:div w:id="1492139370">
          <w:marLeft w:val="446"/>
          <w:marRight w:val="0"/>
          <w:marTop w:val="0"/>
          <w:marBottom w:val="0"/>
          <w:divBdr>
            <w:top w:val="none" w:sz="0" w:space="0" w:color="auto"/>
            <w:left w:val="none" w:sz="0" w:space="0" w:color="auto"/>
            <w:bottom w:val="none" w:sz="0" w:space="0" w:color="auto"/>
            <w:right w:val="none" w:sz="0" w:space="0" w:color="auto"/>
          </w:divBdr>
        </w:div>
        <w:div w:id="465202506">
          <w:marLeft w:val="446"/>
          <w:marRight w:val="0"/>
          <w:marTop w:val="0"/>
          <w:marBottom w:val="0"/>
          <w:divBdr>
            <w:top w:val="none" w:sz="0" w:space="0" w:color="auto"/>
            <w:left w:val="none" w:sz="0" w:space="0" w:color="auto"/>
            <w:bottom w:val="none" w:sz="0" w:space="0" w:color="auto"/>
            <w:right w:val="none" w:sz="0" w:space="0" w:color="auto"/>
          </w:divBdr>
        </w:div>
        <w:div w:id="1041318076">
          <w:marLeft w:val="446"/>
          <w:marRight w:val="0"/>
          <w:marTop w:val="0"/>
          <w:marBottom w:val="0"/>
          <w:divBdr>
            <w:top w:val="none" w:sz="0" w:space="0" w:color="auto"/>
            <w:left w:val="none" w:sz="0" w:space="0" w:color="auto"/>
            <w:bottom w:val="none" w:sz="0" w:space="0" w:color="auto"/>
            <w:right w:val="none" w:sz="0" w:space="0" w:color="auto"/>
          </w:divBdr>
        </w:div>
      </w:divsChild>
    </w:div>
    <w:div w:id="1226529014">
      <w:bodyDiv w:val="1"/>
      <w:marLeft w:val="0"/>
      <w:marRight w:val="0"/>
      <w:marTop w:val="0"/>
      <w:marBottom w:val="0"/>
      <w:divBdr>
        <w:top w:val="none" w:sz="0" w:space="0" w:color="auto"/>
        <w:left w:val="none" w:sz="0" w:space="0" w:color="auto"/>
        <w:bottom w:val="none" w:sz="0" w:space="0" w:color="auto"/>
        <w:right w:val="none" w:sz="0" w:space="0" w:color="auto"/>
      </w:divBdr>
    </w:div>
    <w:div w:id="1476337995">
      <w:bodyDiv w:val="1"/>
      <w:marLeft w:val="0"/>
      <w:marRight w:val="0"/>
      <w:marTop w:val="0"/>
      <w:marBottom w:val="0"/>
      <w:divBdr>
        <w:top w:val="none" w:sz="0" w:space="0" w:color="auto"/>
        <w:left w:val="none" w:sz="0" w:space="0" w:color="auto"/>
        <w:bottom w:val="none" w:sz="0" w:space="0" w:color="auto"/>
        <w:right w:val="none" w:sz="0" w:space="0" w:color="auto"/>
      </w:divBdr>
    </w:div>
    <w:div w:id="1991519096">
      <w:bodyDiv w:val="1"/>
      <w:marLeft w:val="0"/>
      <w:marRight w:val="0"/>
      <w:marTop w:val="0"/>
      <w:marBottom w:val="0"/>
      <w:divBdr>
        <w:top w:val="none" w:sz="0" w:space="0" w:color="auto"/>
        <w:left w:val="none" w:sz="0" w:space="0" w:color="auto"/>
        <w:bottom w:val="none" w:sz="0" w:space="0" w:color="auto"/>
        <w:right w:val="none" w:sz="0" w:space="0" w:color="auto"/>
      </w:divBdr>
      <w:divsChild>
        <w:div w:id="137236095">
          <w:marLeft w:val="446"/>
          <w:marRight w:val="0"/>
          <w:marTop w:val="0"/>
          <w:marBottom w:val="0"/>
          <w:divBdr>
            <w:top w:val="none" w:sz="0" w:space="0" w:color="auto"/>
            <w:left w:val="none" w:sz="0" w:space="0" w:color="auto"/>
            <w:bottom w:val="none" w:sz="0" w:space="0" w:color="auto"/>
            <w:right w:val="none" w:sz="0" w:space="0" w:color="auto"/>
          </w:divBdr>
        </w:div>
        <w:div w:id="617420837">
          <w:marLeft w:val="446"/>
          <w:marRight w:val="0"/>
          <w:marTop w:val="0"/>
          <w:marBottom w:val="0"/>
          <w:divBdr>
            <w:top w:val="none" w:sz="0" w:space="0" w:color="auto"/>
            <w:left w:val="none" w:sz="0" w:space="0" w:color="auto"/>
            <w:bottom w:val="none" w:sz="0" w:space="0" w:color="auto"/>
            <w:right w:val="none" w:sz="0" w:space="0" w:color="auto"/>
          </w:divBdr>
        </w:div>
        <w:div w:id="1220554791">
          <w:marLeft w:val="446"/>
          <w:marRight w:val="0"/>
          <w:marTop w:val="0"/>
          <w:marBottom w:val="0"/>
          <w:divBdr>
            <w:top w:val="none" w:sz="0" w:space="0" w:color="auto"/>
            <w:left w:val="none" w:sz="0" w:space="0" w:color="auto"/>
            <w:bottom w:val="none" w:sz="0" w:space="0" w:color="auto"/>
            <w:right w:val="none" w:sz="0" w:space="0" w:color="auto"/>
          </w:divBdr>
        </w:div>
        <w:div w:id="812672301">
          <w:marLeft w:val="446"/>
          <w:marRight w:val="0"/>
          <w:marTop w:val="0"/>
          <w:marBottom w:val="0"/>
          <w:divBdr>
            <w:top w:val="none" w:sz="0" w:space="0" w:color="auto"/>
            <w:left w:val="none" w:sz="0" w:space="0" w:color="auto"/>
            <w:bottom w:val="none" w:sz="0" w:space="0" w:color="auto"/>
            <w:right w:val="none" w:sz="0" w:space="0" w:color="auto"/>
          </w:divBdr>
        </w:div>
        <w:div w:id="288512916">
          <w:marLeft w:val="446"/>
          <w:marRight w:val="0"/>
          <w:marTop w:val="0"/>
          <w:marBottom w:val="0"/>
          <w:divBdr>
            <w:top w:val="none" w:sz="0" w:space="0" w:color="auto"/>
            <w:left w:val="none" w:sz="0" w:space="0" w:color="auto"/>
            <w:bottom w:val="none" w:sz="0" w:space="0" w:color="auto"/>
            <w:right w:val="none" w:sz="0" w:space="0" w:color="auto"/>
          </w:divBdr>
        </w:div>
        <w:div w:id="589851323">
          <w:marLeft w:val="446"/>
          <w:marRight w:val="0"/>
          <w:marTop w:val="0"/>
          <w:marBottom w:val="0"/>
          <w:divBdr>
            <w:top w:val="none" w:sz="0" w:space="0" w:color="auto"/>
            <w:left w:val="none" w:sz="0" w:space="0" w:color="auto"/>
            <w:bottom w:val="none" w:sz="0" w:space="0" w:color="auto"/>
            <w:right w:val="none" w:sz="0" w:space="0" w:color="auto"/>
          </w:divBdr>
        </w:div>
        <w:div w:id="1830294045">
          <w:marLeft w:val="446"/>
          <w:marRight w:val="0"/>
          <w:marTop w:val="0"/>
          <w:marBottom w:val="0"/>
          <w:divBdr>
            <w:top w:val="none" w:sz="0" w:space="0" w:color="auto"/>
            <w:left w:val="none" w:sz="0" w:space="0" w:color="auto"/>
            <w:bottom w:val="none" w:sz="0" w:space="0" w:color="auto"/>
            <w:right w:val="none" w:sz="0" w:space="0" w:color="auto"/>
          </w:divBdr>
        </w:div>
        <w:div w:id="1101023087">
          <w:marLeft w:val="446"/>
          <w:marRight w:val="0"/>
          <w:marTop w:val="0"/>
          <w:marBottom w:val="0"/>
          <w:divBdr>
            <w:top w:val="none" w:sz="0" w:space="0" w:color="auto"/>
            <w:left w:val="none" w:sz="0" w:space="0" w:color="auto"/>
            <w:bottom w:val="none" w:sz="0" w:space="0" w:color="auto"/>
            <w:right w:val="none" w:sz="0" w:space="0" w:color="auto"/>
          </w:divBdr>
        </w:div>
        <w:div w:id="1142040679">
          <w:marLeft w:val="446"/>
          <w:marRight w:val="0"/>
          <w:marTop w:val="0"/>
          <w:marBottom w:val="0"/>
          <w:divBdr>
            <w:top w:val="none" w:sz="0" w:space="0" w:color="auto"/>
            <w:left w:val="none" w:sz="0" w:space="0" w:color="auto"/>
            <w:bottom w:val="none" w:sz="0" w:space="0" w:color="auto"/>
            <w:right w:val="none" w:sz="0" w:space="0" w:color="auto"/>
          </w:divBdr>
        </w:div>
        <w:div w:id="1722289949">
          <w:marLeft w:val="446"/>
          <w:marRight w:val="0"/>
          <w:marTop w:val="0"/>
          <w:marBottom w:val="0"/>
          <w:divBdr>
            <w:top w:val="none" w:sz="0" w:space="0" w:color="auto"/>
            <w:left w:val="none" w:sz="0" w:space="0" w:color="auto"/>
            <w:bottom w:val="none" w:sz="0" w:space="0" w:color="auto"/>
            <w:right w:val="none" w:sz="0" w:space="0" w:color="auto"/>
          </w:divBdr>
        </w:div>
        <w:div w:id="1687902226">
          <w:marLeft w:val="446"/>
          <w:marRight w:val="0"/>
          <w:marTop w:val="0"/>
          <w:marBottom w:val="0"/>
          <w:divBdr>
            <w:top w:val="none" w:sz="0" w:space="0" w:color="auto"/>
            <w:left w:val="none" w:sz="0" w:space="0" w:color="auto"/>
            <w:bottom w:val="none" w:sz="0" w:space="0" w:color="auto"/>
            <w:right w:val="none" w:sz="0" w:space="0" w:color="auto"/>
          </w:divBdr>
        </w:div>
        <w:div w:id="1726415784">
          <w:marLeft w:val="446"/>
          <w:marRight w:val="0"/>
          <w:marTop w:val="0"/>
          <w:marBottom w:val="0"/>
          <w:divBdr>
            <w:top w:val="none" w:sz="0" w:space="0" w:color="auto"/>
            <w:left w:val="none" w:sz="0" w:space="0" w:color="auto"/>
            <w:bottom w:val="none" w:sz="0" w:space="0" w:color="auto"/>
            <w:right w:val="none" w:sz="0" w:space="0" w:color="auto"/>
          </w:divBdr>
        </w:div>
        <w:div w:id="135877604">
          <w:marLeft w:val="446"/>
          <w:marRight w:val="0"/>
          <w:marTop w:val="0"/>
          <w:marBottom w:val="0"/>
          <w:divBdr>
            <w:top w:val="none" w:sz="0" w:space="0" w:color="auto"/>
            <w:left w:val="none" w:sz="0" w:space="0" w:color="auto"/>
            <w:bottom w:val="none" w:sz="0" w:space="0" w:color="auto"/>
            <w:right w:val="none" w:sz="0" w:space="0" w:color="auto"/>
          </w:divBdr>
        </w:div>
        <w:div w:id="241262088">
          <w:marLeft w:val="446"/>
          <w:marRight w:val="0"/>
          <w:marTop w:val="0"/>
          <w:marBottom w:val="0"/>
          <w:divBdr>
            <w:top w:val="none" w:sz="0" w:space="0" w:color="auto"/>
            <w:left w:val="none" w:sz="0" w:space="0" w:color="auto"/>
            <w:bottom w:val="none" w:sz="0" w:space="0" w:color="auto"/>
            <w:right w:val="none" w:sz="0" w:space="0" w:color="auto"/>
          </w:divBdr>
        </w:div>
        <w:div w:id="1679576633">
          <w:marLeft w:val="446"/>
          <w:marRight w:val="0"/>
          <w:marTop w:val="0"/>
          <w:marBottom w:val="0"/>
          <w:divBdr>
            <w:top w:val="none" w:sz="0" w:space="0" w:color="auto"/>
            <w:left w:val="none" w:sz="0" w:space="0" w:color="auto"/>
            <w:bottom w:val="none" w:sz="0" w:space="0" w:color="auto"/>
            <w:right w:val="none" w:sz="0" w:space="0" w:color="auto"/>
          </w:divBdr>
        </w:div>
        <w:div w:id="1787501464">
          <w:marLeft w:val="446"/>
          <w:marRight w:val="0"/>
          <w:marTop w:val="0"/>
          <w:marBottom w:val="0"/>
          <w:divBdr>
            <w:top w:val="none" w:sz="0" w:space="0" w:color="auto"/>
            <w:left w:val="none" w:sz="0" w:space="0" w:color="auto"/>
            <w:bottom w:val="none" w:sz="0" w:space="0" w:color="auto"/>
            <w:right w:val="none" w:sz="0" w:space="0" w:color="auto"/>
          </w:divBdr>
        </w:div>
        <w:div w:id="1372805286">
          <w:marLeft w:val="446"/>
          <w:marRight w:val="0"/>
          <w:marTop w:val="0"/>
          <w:marBottom w:val="0"/>
          <w:divBdr>
            <w:top w:val="none" w:sz="0" w:space="0" w:color="auto"/>
            <w:left w:val="none" w:sz="0" w:space="0" w:color="auto"/>
            <w:bottom w:val="none" w:sz="0" w:space="0" w:color="auto"/>
            <w:right w:val="none" w:sz="0" w:space="0" w:color="auto"/>
          </w:divBdr>
        </w:div>
        <w:div w:id="1441755307">
          <w:marLeft w:val="446"/>
          <w:marRight w:val="0"/>
          <w:marTop w:val="0"/>
          <w:marBottom w:val="0"/>
          <w:divBdr>
            <w:top w:val="none" w:sz="0" w:space="0" w:color="auto"/>
            <w:left w:val="none" w:sz="0" w:space="0" w:color="auto"/>
            <w:bottom w:val="none" w:sz="0" w:space="0" w:color="auto"/>
            <w:right w:val="none" w:sz="0" w:space="0" w:color="auto"/>
          </w:divBdr>
        </w:div>
        <w:div w:id="744104235">
          <w:marLeft w:val="446"/>
          <w:marRight w:val="0"/>
          <w:marTop w:val="0"/>
          <w:marBottom w:val="0"/>
          <w:divBdr>
            <w:top w:val="none" w:sz="0" w:space="0" w:color="auto"/>
            <w:left w:val="none" w:sz="0" w:space="0" w:color="auto"/>
            <w:bottom w:val="none" w:sz="0" w:space="0" w:color="auto"/>
            <w:right w:val="none" w:sz="0" w:space="0" w:color="auto"/>
          </w:divBdr>
        </w:div>
        <w:div w:id="2018459874">
          <w:marLeft w:val="446"/>
          <w:marRight w:val="0"/>
          <w:marTop w:val="0"/>
          <w:marBottom w:val="0"/>
          <w:divBdr>
            <w:top w:val="none" w:sz="0" w:space="0" w:color="auto"/>
            <w:left w:val="none" w:sz="0" w:space="0" w:color="auto"/>
            <w:bottom w:val="none" w:sz="0" w:space="0" w:color="auto"/>
            <w:right w:val="none" w:sz="0" w:space="0" w:color="auto"/>
          </w:divBdr>
        </w:div>
        <w:div w:id="1759012031">
          <w:marLeft w:val="446"/>
          <w:marRight w:val="0"/>
          <w:marTop w:val="0"/>
          <w:marBottom w:val="0"/>
          <w:divBdr>
            <w:top w:val="none" w:sz="0" w:space="0" w:color="auto"/>
            <w:left w:val="none" w:sz="0" w:space="0" w:color="auto"/>
            <w:bottom w:val="none" w:sz="0" w:space="0" w:color="auto"/>
            <w:right w:val="none" w:sz="0" w:space="0" w:color="auto"/>
          </w:divBdr>
        </w:div>
      </w:divsChild>
    </w:div>
    <w:div w:id="20138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8440-0A6B-4B66-BFB9-4A28CF93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Catherine Murphy</cp:lastModifiedBy>
  <cp:revision>4</cp:revision>
  <dcterms:created xsi:type="dcterms:W3CDTF">2021-10-26T18:22:00Z</dcterms:created>
  <dcterms:modified xsi:type="dcterms:W3CDTF">2021-10-26T18:27:00Z</dcterms:modified>
</cp:coreProperties>
</file>